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C9" w:rsidRPr="00EC54F8" w:rsidRDefault="003B18C9" w:rsidP="003B18C9">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Додаток №1</w:t>
      </w:r>
    </w:p>
    <w:p w:rsidR="003B18C9" w:rsidRPr="00EC54F8" w:rsidRDefault="003B18C9" w:rsidP="003B18C9">
      <w:pPr>
        <w:pBdr>
          <w:bottom w:val="double" w:sz="6" w:space="1" w:color="auto"/>
        </w:pBdr>
        <w:ind w:firstLine="5670"/>
        <w:rPr>
          <w:rFonts w:ascii="Times New Roman" w:hAnsi="Times New Roman"/>
          <w:b/>
          <w:sz w:val="18"/>
          <w:szCs w:val="18"/>
          <w:lang w:val="uk-UA"/>
        </w:rPr>
      </w:pPr>
      <w:r>
        <w:rPr>
          <w:rFonts w:ascii="Times New Roman" w:hAnsi="Times New Roman"/>
          <w:b/>
          <w:sz w:val="18"/>
          <w:szCs w:val="18"/>
          <w:lang w:val="uk-UA"/>
        </w:rPr>
        <w:t>д</w:t>
      </w:r>
      <w:r w:rsidRPr="00EC54F8">
        <w:rPr>
          <w:rFonts w:ascii="Times New Roman" w:hAnsi="Times New Roman"/>
          <w:b/>
          <w:sz w:val="18"/>
          <w:szCs w:val="18"/>
          <w:lang w:val="uk-UA"/>
        </w:rPr>
        <w:t xml:space="preserve">о Протоколу № </w:t>
      </w:r>
      <w:r w:rsidR="00AA33A9">
        <w:rPr>
          <w:rFonts w:ascii="Times New Roman" w:hAnsi="Times New Roman"/>
          <w:b/>
          <w:sz w:val="18"/>
          <w:szCs w:val="18"/>
          <w:lang w:val="uk-UA"/>
        </w:rPr>
        <w:t>21</w:t>
      </w:r>
      <w:r>
        <w:rPr>
          <w:rFonts w:ascii="Times New Roman" w:hAnsi="Times New Roman"/>
          <w:b/>
          <w:sz w:val="18"/>
          <w:szCs w:val="18"/>
          <w:lang w:val="uk-UA"/>
        </w:rPr>
        <w:t>09-1/23</w:t>
      </w:r>
    </w:p>
    <w:p w:rsidR="003B18C9" w:rsidRPr="00EC54F8" w:rsidRDefault="003B18C9" w:rsidP="003B18C9">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засідання Наглядової ради</w:t>
      </w:r>
    </w:p>
    <w:p w:rsidR="003B18C9" w:rsidRPr="00EC54F8" w:rsidRDefault="003B18C9" w:rsidP="003B18C9">
      <w:pPr>
        <w:pBdr>
          <w:bottom w:val="double" w:sz="6" w:space="1" w:color="auto"/>
        </w:pBdr>
        <w:ind w:firstLine="5670"/>
        <w:rPr>
          <w:rFonts w:ascii="Times New Roman" w:hAnsi="Times New Roman"/>
          <w:b/>
          <w:sz w:val="20"/>
          <w:szCs w:val="20"/>
          <w:lang w:val="uk-UA"/>
        </w:rPr>
      </w:pPr>
      <w:r w:rsidRPr="00EC54F8">
        <w:rPr>
          <w:rFonts w:ascii="Times New Roman" w:hAnsi="Times New Roman"/>
          <w:b/>
          <w:sz w:val="18"/>
          <w:szCs w:val="18"/>
          <w:lang w:val="uk-UA"/>
        </w:rPr>
        <w:t>ПАТ «ЗНВ КІФ «</w:t>
      </w:r>
      <w:r>
        <w:rPr>
          <w:rFonts w:ascii="Times New Roman" w:hAnsi="Times New Roman"/>
          <w:b/>
          <w:sz w:val="18"/>
          <w:szCs w:val="18"/>
          <w:lang w:val="uk-UA"/>
        </w:rPr>
        <w:t>АКОРД-ФІНАНС</w:t>
      </w:r>
      <w:r w:rsidRPr="00EC54F8">
        <w:rPr>
          <w:rFonts w:ascii="Times New Roman" w:hAnsi="Times New Roman"/>
          <w:b/>
          <w:sz w:val="18"/>
          <w:szCs w:val="18"/>
          <w:lang w:val="uk-UA"/>
        </w:rPr>
        <w:t xml:space="preserve">» від </w:t>
      </w:r>
      <w:r w:rsidR="00AA33A9">
        <w:rPr>
          <w:rFonts w:ascii="Times New Roman" w:hAnsi="Times New Roman"/>
          <w:b/>
          <w:sz w:val="18"/>
          <w:szCs w:val="18"/>
          <w:lang w:val="uk-UA"/>
        </w:rPr>
        <w:t>21</w:t>
      </w:r>
      <w:r w:rsidRPr="00EC54F8">
        <w:rPr>
          <w:rFonts w:ascii="Times New Roman" w:hAnsi="Times New Roman"/>
          <w:b/>
          <w:sz w:val="18"/>
          <w:szCs w:val="18"/>
          <w:lang w:val="uk-UA"/>
        </w:rPr>
        <w:t>.</w:t>
      </w:r>
      <w:r>
        <w:rPr>
          <w:rFonts w:ascii="Times New Roman" w:hAnsi="Times New Roman"/>
          <w:b/>
          <w:sz w:val="18"/>
          <w:szCs w:val="18"/>
          <w:lang w:val="uk-UA"/>
        </w:rPr>
        <w:t>09</w:t>
      </w:r>
      <w:r w:rsidRPr="00EC54F8">
        <w:rPr>
          <w:rFonts w:ascii="Times New Roman" w:hAnsi="Times New Roman"/>
          <w:b/>
          <w:sz w:val="18"/>
          <w:szCs w:val="18"/>
          <w:lang w:val="uk-UA"/>
        </w:rPr>
        <w:t>.202</w:t>
      </w:r>
      <w:r>
        <w:rPr>
          <w:rFonts w:ascii="Times New Roman" w:hAnsi="Times New Roman"/>
          <w:b/>
          <w:sz w:val="18"/>
          <w:szCs w:val="18"/>
          <w:lang w:val="uk-UA"/>
        </w:rPr>
        <w:t>3</w:t>
      </w:r>
      <w:r w:rsidRPr="00EC54F8">
        <w:rPr>
          <w:rFonts w:ascii="Times New Roman" w:hAnsi="Times New Roman"/>
          <w:b/>
          <w:sz w:val="18"/>
          <w:szCs w:val="18"/>
          <w:lang w:val="uk-UA"/>
        </w:rPr>
        <w:t xml:space="preserve"> р.</w:t>
      </w:r>
    </w:p>
    <w:p w:rsidR="003B18C9" w:rsidRDefault="003B18C9" w:rsidP="003B18C9">
      <w:pPr>
        <w:pBdr>
          <w:bottom w:val="double" w:sz="6" w:space="1" w:color="auto"/>
        </w:pBdr>
        <w:jc w:val="center"/>
        <w:rPr>
          <w:rFonts w:ascii="Times New Roman" w:hAnsi="Times New Roman"/>
          <w:b/>
          <w:lang w:val="uk-UA"/>
        </w:rPr>
      </w:pPr>
    </w:p>
    <w:p w:rsidR="003B18C9" w:rsidRDefault="003B18C9" w:rsidP="003B18C9">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Публічне акціонерне товариство </w:t>
      </w:r>
    </w:p>
    <w:p w:rsidR="003B18C9" w:rsidRDefault="003B18C9" w:rsidP="003B18C9">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«Закритий недиверсифікований венчурний корпоративний інвестиційний фонд </w:t>
      </w:r>
    </w:p>
    <w:p w:rsidR="003B18C9" w:rsidRPr="00430858" w:rsidRDefault="003B18C9" w:rsidP="003B18C9">
      <w:pPr>
        <w:pBdr>
          <w:bottom w:val="double" w:sz="6" w:space="1" w:color="auto"/>
        </w:pBdr>
        <w:jc w:val="center"/>
        <w:rPr>
          <w:rFonts w:ascii="Times New Roman" w:hAnsi="Times New Roman"/>
          <w:b/>
          <w:sz w:val="32"/>
          <w:szCs w:val="32"/>
          <w:lang w:val="uk-UA"/>
        </w:rPr>
      </w:pPr>
      <w:r w:rsidRPr="00430858">
        <w:rPr>
          <w:rFonts w:ascii="Times New Roman" w:hAnsi="Times New Roman"/>
          <w:b/>
          <w:sz w:val="32"/>
          <w:szCs w:val="32"/>
          <w:lang w:val="uk-UA"/>
        </w:rPr>
        <w:t>«</w:t>
      </w:r>
      <w:r>
        <w:rPr>
          <w:rFonts w:ascii="Times New Roman" w:hAnsi="Times New Roman"/>
          <w:b/>
          <w:sz w:val="32"/>
          <w:szCs w:val="32"/>
          <w:lang w:val="uk-UA"/>
        </w:rPr>
        <w:t>Акорд-</w:t>
      </w:r>
      <w:proofErr w:type="spellStart"/>
      <w:r>
        <w:rPr>
          <w:rFonts w:ascii="Times New Roman" w:hAnsi="Times New Roman"/>
          <w:b/>
          <w:sz w:val="32"/>
          <w:szCs w:val="32"/>
          <w:lang w:val="uk-UA"/>
        </w:rPr>
        <w:t>Фінанс</w:t>
      </w:r>
      <w:proofErr w:type="spellEnd"/>
      <w:r w:rsidRPr="00430858">
        <w:rPr>
          <w:rFonts w:ascii="Times New Roman" w:hAnsi="Times New Roman"/>
          <w:b/>
          <w:sz w:val="32"/>
          <w:szCs w:val="32"/>
          <w:lang w:val="uk-UA"/>
        </w:rPr>
        <w:t>»</w:t>
      </w:r>
    </w:p>
    <w:p w:rsidR="003B18C9" w:rsidRPr="00AD4357" w:rsidRDefault="003B18C9" w:rsidP="003B18C9">
      <w:pPr>
        <w:jc w:val="center"/>
        <w:rPr>
          <w:rFonts w:ascii="Times New Roman" w:hAnsi="Times New Roman"/>
          <w:sz w:val="16"/>
          <w:szCs w:val="16"/>
          <w:lang w:val="uk-UA"/>
        </w:rPr>
      </w:pPr>
      <w:r w:rsidRPr="00AD4357">
        <w:rPr>
          <w:rFonts w:ascii="Times New Roman" w:hAnsi="Times New Roman"/>
          <w:sz w:val="16"/>
          <w:szCs w:val="16"/>
          <w:lang w:val="uk-UA"/>
        </w:rPr>
        <w:t xml:space="preserve">01133, м. Київ, вул. Щорса, буд. 31, код за ЄДРПОУ 38148449, </w:t>
      </w:r>
      <w:proofErr w:type="spellStart"/>
      <w:r w:rsidRPr="00AD4357">
        <w:rPr>
          <w:rFonts w:ascii="Times New Roman" w:hAnsi="Times New Roman"/>
          <w:sz w:val="16"/>
          <w:szCs w:val="16"/>
          <w:lang w:val="uk-UA"/>
        </w:rPr>
        <w:t>тел</w:t>
      </w:r>
      <w:proofErr w:type="spellEnd"/>
      <w:r w:rsidRPr="00AD4357">
        <w:rPr>
          <w:rFonts w:ascii="Times New Roman" w:hAnsi="Times New Roman"/>
          <w:sz w:val="16"/>
          <w:szCs w:val="16"/>
          <w:lang w:val="uk-UA"/>
        </w:rPr>
        <w:t xml:space="preserve">.: (044) </w:t>
      </w:r>
      <w:r>
        <w:rPr>
          <w:rFonts w:ascii="Times New Roman" w:hAnsi="Times New Roman"/>
          <w:sz w:val="16"/>
          <w:szCs w:val="16"/>
          <w:lang w:val="uk-UA"/>
        </w:rPr>
        <w:t>209-02-34</w:t>
      </w:r>
      <w:r w:rsidRPr="00AD4357">
        <w:rPr>
          <w:rFonts w:ascii="Times New Roman" w:hAnsi="Times New Roman"/>
          <w:sz w:val="16"/>
          <w:szCs w:val="16"/>
          <w:lang w:val="uk-UA"/>
        </w:rPr>
        <w:t xml:space="preserve">, рахунок </w:t>
      </w:r>
      <w:r w:rsidRPr="001C20CF">
        <w:rPr>
          <w:rFonts w:ascii="Times New Roman" w:hAnsi="Times New Roman"/>
          <w:sz w:val="16"/>
          <w:szCs w:val="16"/>
          <w:lang w:val="uk-UA"/>
        </w:rPr>
        <w:t>UA453204780000026504743585108</w:t>
      </w:r>
      <w:r w:rsidRPr="00AD4357">
        <w:rPr>
          <w:rFonts w:ascii="Times New Roman" w:hAnsi="Times New Roman"/>
          <w:sz w:val="16"/>
          <w:szCs w:val="16"/>
          <w:lang w:val="uk-UA"/>
        </w:rPr>
        <w:t xml:space="preserve"> </w:t>
      </w:r>
    </w:p>
    <w:p w:rsidR="003B18C9" w:rsidRDefault="003B18C9" w:rsidP="003B18C9">
      <w:pPr>
        <w:jc w:val="center"/>
        <w:rPr>
          <w:rFonts w:ascii="Times New Roman" w:hAnsi="Times New Roman"/>
          <w:sz w:val="16"/>
          <w:szCs w:val="16"/>
          <w:lang w:val="uk-UA"/>
        </w:rPr>
      </w:pPr>
      <w:r w:rsidRPr="00AD4357">
        <w:rPr>
          <w:rFonts w:ascii="Times New Roman" w:hAnsi="Times New Roman"/>
          <w:sz w:val="16"/>
          <w:szCs w:val="16"/>
          <w:lang w:val="uk-UA"/>
        </w:rPr>
        <w:t xml:space="preserve">відкритий в </w:t>
      </w:r>
      <w:r w:rsidRPr="001C20CF">
        <w:rPr>
          <w:rFonts w:ascii="Times New Roman" w:hAnsi="Times New Roman"/>
          <w:sz w:val="16"/>
          <w:szCs w:val="16"/>
          <w:lang w:val="uk-UA"/>
        </w:rPr>
        <w:t>АБ «УКРГАЗБАНК»</w:t>
      </w:r>
      <w:r w:rsidRPr="00AD4357">
        <w:rPr>
          <w:rFonts w:ascii="Times New Roman" w:hAnsi="Times New Roman"/>
          <w:sz w:val="16"/>
          <w:szCs w:val="16"/>
          <w:lang w:val="uk-UA"/>
        </w:rPr>
        <w:t xml:space="preserve">, код банку </w:t>
      </w:r>
      <w:r>
        <w:rPr>
          <w:rFonts w:ascii="Times New Roman" w:hAnsi="Times New Roman"/>
          <w:sz w:val="16"/>
          <w:szCs w:val="16"/>
          <w:lang w:val="uk-UA"/>
        </w:rPr>
        <w:t>320478</w:t>
      </w:r>
      <w:r w:rsidRPr="00AD4357">
        <w:rPr>
          <w:rFonts w:ascii="Times New Roman" w:hAnsi="Times New Roman"/>
          <w:sz w:val="16"/>
          <w:szCs w:val="16"/>
          <w:lang w:val="uk-UA"/>
        </w:rPr>
        <w:t>.</w:t>
      </w:r>
    </w:p>
    <w:p w:rsidR="003B18C9" w:rsidRDefault="003B18C9" w:rsidP="003B18C9">
      <w:pPr>
        <w:jc w:val="center"/>
        <w:rPr>
          <w:rFonts w:ascii="Times New Roman" w:hAnsi="Times New Roman"/>
          <w:b/>
          <w:sz w:val="20"/>
          <w:szCs w:val="20"/>
          <w:lang w:val="uk-UA"/>
        </w:rPr>
      </w:pPr>
    </w:p>
    <w:p w:rsidR="00201481" w:rsidRDefault="00201481" w:rsidP="003B18C9">
      <w:pPr>
        <w:jc w:val="center"/>
        <w:rPr>
          <w:rFonts w:ascii="Times New Roman" w:hAnsi="Times New Roman"/>
          <w:b/>
          <w:sz w:val="20"/>
          <w:szCs w:val="20"/>
          <w:lang w:val="uk-UA"/>
        </w:rPr>
      </w:pPr>
    </w:p>
    <w:p w:rsidR="00201481" w:rsidRDefault="00201481" w:rsidP="003B18C9">
      <w:pPr>
        <w:jc w:val="center"/>
        <w:rPr>
          <w:rFonts w:ascii="Times New Roman" w:hAnsi="Times New Roman"/>
          <w:b/>
          <w:sz w:val="20"/>
          <w:szCs w:val="20"/>
          <w:lang w:val="uk-UA"/>
        </w:rPr>
      </w:pPr>
    </w:p>
    <w:p w:rsidR="00201481" w:rsidRPr="003B18C9" w:rsidRDefault="00201481" w:rsidP="003B18C9">
      <w:pPr>
        <w:jc w:val="center"/>
        <w:rPr>
          <w:rFonts w:ascii="Times New Roman" w:hAnsi="Times New Roman"/>
          <w:b/>
          <w:sz w:val="20"/>
          <w:szCs w:val="20"/>
          <w:lang w:val="uk-UA"/>
        </w:rPr>
      </w:pPr>
    </w:p>
    <w:p w:rsidR="003B18C9" w:rsidRPr="003B18C9" w:rsidRDefault="003B18C9" w:rsidP="003B18C9">
      <w:pPr>
        <w:jc w:val="center"/>
        <w:rPr>
          <w:rFonts w:ascii="Times New Roman" w:hAnsi="Times New Roman"/>
          <w:b/>
          <w:sz w:val="20"/>
          <w:szCs w:val="20"/>
          <w:lang w:val="uk-UA"/>
        </w:rPr>
      </w:pPr>
      <w:r w:rsidRPr="003B18C9">
        <w:rPr>
          <w:rFonts w:ascii="Times New Roman" w:hAnsi="Times New Roman"/>
          <w:b/>
          <w:sz w:val="20"/>
          <w:szCs w:val="20"/>
          <w:lang w:val="uk-UA"/>
        </w:rPr>
        <w:t>Повідомлення про проведення позачергових Загальних зборів учасників</w:t>
      </w:r>
    </w:p>
    <w:p w:rsidR="003B18C9" w:rsidRPr="003B18C9" w:rsidRDefault="003B18C9" w:rsidP="003B18C9">
      <w:pPr>
        <w:jc w:val="center"/>
        <w:rPr>
          <w:rFonts w:ascii="Times New Roman" w:hAnsi="Times New Roman"/>
          <w:b/>
          <w:sz w:val="20"/>
          <w:szCs w:val="20"/>
          <w:lang w:val="uk-UA"/>
        </w:rPr>
      </w:pPr>
      <w:r w:rsidRPr="003B18C9">
        <w:rPr>
          <w:rFonts w:ascii="Times New Roman" w:hAnsi="Times New Roman"/>
          <w:b/>
          <w:sz w:val="20"/>
          <w:szCs w:val="20"/>
          <w:lang w:val="uk-UA"/>
        </w:rPr>
        <w:t xml:space="preserve">ПУБЛІЧНОГО АКЦІОНЕРНОГО ТОВАРИСТВА </w:t>
      </w:r>
    </w:p>
    <w:p w:rsidR="003B18C9" w:rsidRPr="003B18C9" w:rsidRDefault="003B18C9" w:rsidP="003B18C9">
      <w:pPr>
        <w:jc w:val="center"/>
        <w:rPr>
          <w:rFonts w:ascii="Times New Roman" w:hAnsi="Times New Roman"/>
          <w:b/>
          <w:sz w:val="20"/>
          <w:szCs w:val="20"/>
          <w:lang w:val="uk-UA"/>
        </w:rPr>
      </w:pPr>
      <w:r w:rsidRPr="003B18C9">
        <w:rPr>
          <w:rFonts w:ascii="Times New Roman" w:hAnsi="Times New Roman"/>
          <w:b/>
          <w:sz w:val="20"/>
          <w:szCs w:val="20"/>
          <w:lang w:val="uk-UA"/>
        </w:rPr>
        <w:t xml:space="preserve">«ЗАКРИТИЙ НЕДИВЕРСИФІКОВАНИЙ ВЕНЧУРНИЙ КОРПОРАТИВНИЙ ІНВЕСТИЦІЙНИЙ ФОНД </w:t>
      </w:r>
      <w:r w:rsidRPr="003B18C9">
        <w:rPr>
          <w:rFonts w:ascii="Times New Roman" w:hAnsi="Times New Roman"/>
          <w:b/>
          <w:sz w:val="20"/>
          <w:szCs w:val="20"/>
          <w:lang w:val="uk-UA"/>
        </w:rPr>
        <w:br/>
        <w:t xml:space="preserve">«АКОРД-ФІНАНС» </w:t>
      </w:r>
    </w:p>
    <w:p w:rsidR="003B18C9" w:rsidRDefault="003B18C9" w:rsidP="003B18C9">
      <w:pPr>
        <w:jc w:val="center"/>
        <w:rPr>
          <w:rFonts w:ascii="Times New Roman" w:hAnsi="Times New Roman"/>
          <w:b/>
          <w:sz w:val="20"/>
          <w:szCs w:val="20"/>
          <w:lang w:val="uk-UA"/>
        </w:rPr>
      </w:pPr>
    </w:p>
    <w:p w:rsidR="00201481" w:rsidRPr="003B18C9" w:rsidRDefault="00201481" w:rsidP="003B18C9">
      <w:pPr>
        <w:jc w:val="center"/>
        <w:rPr>
          <w:rFonts w:ascii="Times New Roman" w:hAnsi="Times New Roman"/>
          <w:b/>
          <w:sz w:val="20"/>
          <w:szCs w:val="20"/>
          <w:lang w:val="uk-UA"/>
        </w:rPr>
      </w:pPr>
    </w:p>
    <w:p w:rsidR="003B18C9" w:rsidRPr="003B18C9" w:rsidRDefault="003B18C9" w:rsidP="003B18C9">
      <w:pPr>
        <w:jc w:val="center"/>
        <w:rPr>
          <w:rFonts w:ascii="Times New Roman" w:hAnsi="Times New Roman"/>
          <w:b/>
          <w:sz w:val="20"/>
          <w:szCs w:val="20"/>
          <w:lang w:val="uk-UA"/>
        </w:rPr>
      </w:pPr>
      <w:r w:rsidRPr="003B18C9">
        <w:rPr>
          <w:rFonts w:ascii="Times New Roman" w:hAnsi="Times New Roman"/>
          <w:b/>
          <w:sz w:val="20"/>
          <w:szCs w:val="20"/>
          <w:lang w:val="uk-UA"/>
        </w:rPr>
        <w:t>Шановний Учаснику!</w:t>
      </w:r>
    </w:p>
    <w:p w:rsidR="003728EA" w:rsidRPr="003B18C9" w:rsidRDefault="003728EA" w:rsidP="003B18C9">
      <w:pPr>
        <w:ind w:firstLine="709"/>
        <w:jc w:val="both"/>
        <w:rPr>
          <w:rFonts w:ascii="Times New Roman" w:hAnsi="Times New Roman"/>
          <w:sz w:val="20"/>
          <w:szCs w:val="20"/>
          <w:lang w:val="uk-UA"/>
        </w:rPr>
      </w:pPr>
    </w:p>
    <w:p w:rsidR="003B18C9" w:rsidRPr="003B18C9" w:rsidRDefault="003B18C9" w:rsidP="003B18C9">
      <w:pPr>
        <w:ind w:firstLine="709"/>
        <w:jc w:val="both"/>
        <w:rPr>
          <w:rFonts w:ascii="Times New Roman" w:hAnsi="Times New Roman"/>
          <w:sz w:val="20"/>
          <w:szCs w:val="20"/>
          <w:lang w:val="uk-UA"/>
        </w:rPr>
      </w:pPr>
    </w:p>
    <w:p w:rsidR="003B18C9" w:rsidRDefault="003B18C9" w:rsidP="003B18C9">
      <w:pPr>
        <w:ind w:firstLine="709"/>
        <w:jc w:val="both"/>
        <w:rPr>
          <w:rFonts w:ascii="Times New Roman" w:hAnsi="Times New Roman"/>
          <w:sz w:val="20"/>
          <w:szCs w:val="20"/>
          <w:lang w:val="uk-UA"/>
        </w:rPr>
      </w:pPr>
      <w:r w:rsidRPr="003B18C9">
        <w:rPr>
          <w:rFonts w:ascii="Times New Roman" w:hAnsi="Times New Roman"/>
          <w:sz w:val="20"/>
          <w:szCs w:val="20"/>
          <w:lang w:val="uk-UA"/>
        </w:rPr>
        <w:t xml:space="preserve">ПУБЛІЧНЕ АКЦІОНЕРНЕ ТОВАРИСТВО «ЗАКРИТИЙ НЕДИВЕРСИФІКОВАНИЙ ВЕНЧУРНИЙ КОРПОРАТИВНИЙ ІНВЕСТИЦІЙНИЙ ФОНД «АКОРД-ФІНАНС» (місцезнаходження: Україна, 01133, м. Київ, вул. Щорса, буд. 31) </w:t>
      </w:r>
      <w:r w:rsidR="003728EA" w:rsidRPr="003B18C9">
        <w:rPr>
          <w:rFonts w:ascii="Times New Roman" w:hAnsi="Times New Roman"/>
          <w:sz w:val="20"/>
          <w:szCs w:val="20"/>
          <w:lang w:val="uk-UA"/>
        </w:rPr>
        <w:t xml:space="preserve">повідомляє Вас про </w:t>
      </w:r>
      <w:r>
        <w:rPr>
          <w:rFonts w:ascii="Times New Roman" w:hAnsi="Times New Roman"/>
          <w:sz w:val="20"/>
          <w:szCs w:val="20"/>
          <w:lang w:val="uk-UA"/>
        </w:rPr>
        <w:t xml:space="preserve">скликання та </w:t>
      </w:r>
      <w:r w:rsidR="00F31060" w:rsidRPr="003B18C9">
        <w:rPr>
          <w:rFonts w:ascii="Times New Roman" w:hAnsi="Times New Roman"/>
          <w:sz w:val="20"/>
          <w:szCs w:val="20"/>
          <w:lang w:val="uk-UA"/>
        </w:rPr>
        <w:t xml:space="preserve">дистанційне </w:t>
      </w:r>
      <w:r w:rsidR="003728EA" w:rsidRPr="003B18C9">
        <w:rPr>
          <w:rFonts w:ascii="Times New Roman" w:hAnsi="Times New Roman"/>
          <w:sz w:val="20"/>
          <w:szCs w:val="20"/>
          <w:lang w:val="uk-UA"/>
        </w:rPr>
        <w:t xml:space="preserve">проведення </w:t>
      </w:r>
      <w:r w:rsidRPr="003B18C9">
        <w:rPr>
          <w:rFonts w:ascii="Times New Roman" w:hAnsi="Times New Roman"/>
          <w:sz w:val="20"/>
          <w:szCs w:val="20"/>
          <w:lang w:val="uk-UA"/>
        </w:rPr>
        <w:t>позачергових</w:t>
      </w:r>
      <w:r w:rsidR="003728EA" w:rsidRPr="003B18C9">
        <w:rPr>
          <w:rFonts w:ascii="Times New Roman" w:hAnsi="Times New Roman"/>
          <w:sz w:val="20"/>
          <w:szCs w:val="20"/>
          <w:lang w:val="uk-UA"/>
        </w:rPr>
        <w:t xml:space="preserve"> </w:t>
      </w:r>
      <w:r w:rsidRPr="003B18C9">
        <w:rPr>
          <w:rFonts w:ascii="Times New Roman" w:hAnsi="Times New Roman"/>
          <w:sz w:val="20"/>
          <w:szCs w:val="20"/>
          <w:lang w:val="uk-UA"/>
        </w:rPr>
        <w:t>з</w:t>
      </w:r>
      <w:r w:rsidR="003728EA" w:rsidRPr="003B18C9">
        <w:rPr>
          <w:rFonts w:ascii="Times New Roman" w:hAnsi="Times New Roman"/>
          <w:sz w:val="20"/>
          <w:szCs w:val="20"/>
          <w:lang w:val="uk-UA"/>
        </w:rPr>
        <w:t>агальних зборів учасників</w:t>
      </w:r>
      <w:r>
        <w:rPr>
          <w:rFonts w:ascii="Times New Roman" w:hAnsi="Times New Roman"/>
          <w:sz w:val="20"/>
          <w:szCs w:val="20"/>
          <w:lang w:val="uk-UA"/>
        </w:rPr>
        <w:t xml:space="preserve"> за ініціативою Наглядової ради Товариства.</w:t>
      </w:r>
    </w:p>
    <w:p w:rsidR="003728EA" w:rsidRPr="003B18C9" w:rsidRDefault="003B18C9" w:rsidP="003B18C9">
      <w:pPr>
        <w:ind w:firstLine="709"/>
        <w:jc w:val="both"/>
        <w:rPr>
          <w:rFonts w:ascii="Times New Roman" w:hAnsi="Times New Roman"/>
          <w:sz w:val="20"/>
          <w:szCs w:val="20"/>
          <w:lang w:val="uk-UA"/>
        </w:rPr>
      </w:pPr>
      <w:r>
        <w:rPr>
          <w:rFonts w:ascii="Times New Roman" w:hAnsi="Times New Roman"/>
          <w:sz w:val="20"/>
          <w:szCs w:val="20"/>
          <w:lang w:val="uk-UA"/>
        </w:rPr>
        <w:t>Дата проведення позачергових загальних зборів учасників:</w:t>
      </w:r>
      <w:r w:rsidR="003728EA" w:rsidRPr="003B18C9">
        <w:rPr>
          <w:rFonts w:ascii="Times New Roman" w:hAnsi="Times New Roman"/>
          <w:sz w:val="20"/>
          <w:szCs w:val="20"/>
          <w:lang w:val="uk-UA"/>
        </w:rPr>
        <w:t xml:space="preserve"> </w:t>
      </w:r>
      <w:r w:rsidRPr="00B34AAB">
        <w:rPr>
          <w:rFonts w:ascii="Times New Roman" w:hAnsi="Times New Roman"/>
          <w:b/>
          <w:sz w:val="20"/>
          <w:szCs w:val="20"/>
          <w:lang w:val="uk-UA"/>
        </w:rPr>
        <w:t>0</w:t>
      </w:r>
      <w:r w:rsidR="00AA33A9">
        <w:rPr>
          <w:rFonts w:ascii="Times New Roman" w:hAnsi="Times New Roman"/>
          <w:b/>
          <w:sz w:val="20"/>
          <w:szCs w:val="20"/>
          <w:lang w:val="uk-UA"/>
        </w:rPr>
        <w:t>9</w:t>
      </w:r>
      <w:r w:rsidR="003728EA" w:rsidRPr="00B34AAB">
        <w:rPr>
          <w:rFonts w:ascii="Times New Roman" w:hAnsi="Times New Roman"/>
          <w:b/>
          <w:sz w:val="20"/>
          <w:szCs w:val="20"/>
          <w:lang w:val="uk-UA"/>
        </w:rPr>
        <w:t xml:space="preserve"> </w:t>
      </w:r>
      <w:r w:rsidRPr="00B34AAB">
        <w:rPr>
          <w:rFonts w:ascii="Times New Roman" w:hAnsi="Times New Roman"/>
          <w:b/>
          <w:sz w:val="20"/>
          <w:szCs w:val="20"/>
          <w:lang w:val="uk-UA"/>
        </w:rPr>
        <w:t>жовт</w:t>
      </w:r>
      <w:r w:rsidR="00AF35E9" w:rsidRPr="00B34AAB">
        <w:rPr>
          <w:rFonts w:ascii="Times New Roman" w:hAnsi="Times New Roman"/>
          <w:b/>
          <w:sz w:val="20"/>
          <w:szCs w:val="20"/>
          <w:lang w:val="uk-UA"/>
        </w:rPr>
        <w:t>ня</w:t>
      </w:r>
      <w:r w:rsidR="003728EA" w:rsidRPr="00B34AAB">
        <w:rPr>
          <w:rFonts w:ascii="Times New Roman" w:hAnsi="Times New Roman"/>
          <w:b/>
          <w:sz w:val="20"/>
          <w:szCs w:val="20"/>
          <w:lang w:val="uk-UA"/>
        </w:rPr>
        <w:t xml:space="preserve"> 202</w:t>
      </w:r>
      <w:r w:rsidRPr="00B34AAB">
        <w:rPr>
          <w:rFonts w:ascii="Times New Roman" w:hAnsi="Times New Roman"/>
          <w:b/>
          <w:sz w:val="20"/>
          <w:szCs w:val="20"/>
          <w:lang w:val="uk-UA"/>
        </w:rPr>
        <w:t>3</w:t>
      </w:r>
      <w:r w:rsidR="003728EA" w:rsidRPr="00B34AAB">
        <w:rPr>
          <w:rFonts w:ascii="Times New Roman" w:hAnsi="Times New Roman"/>
          <w:b/>
          <w:sz w:val="20"/>
          <w:szCs w:val="20"/>
          <w:lang w:val="uk-UA"/>
        </w:rPr>
        <w:t xml:space="preserve"> року</w:t>
      </w:r>
      <w:r w:rsidR="006E77F0" w:rsidRPr="003B18C9">
        <w:rPr>
          <w:rFonts w:ascii="Times New Roman" w:hAnsi="Times New Roman"/>
          <w:sz w:val="20"/>
          <w:szCs w:val="20"/>
          <w:lang w:val="uk-UA"/>
        </w:rPr>
        <w:t xml:space="preserve"> (дата завершення голосування)</w:t>
      </w:r>
      <w:r w:rsidR="003728EA" w:rsidRPr="003B18C9">
        <w:rPr>
          <w:rFonts w:ascii="Times New Roman" w:hAnsi="Times New Roman"/>
          <w:sz w:val="20"/>
          <w:szCs w:val="20"/>
          <w:lang w:val="uk-UA"/>
        </w:rPr>
        <w:t>.</w:t>
      </w:r>
      <w:r w:rsidR="0055452C" w:rsidRPr="003B18C9">
        <w:rPr>
          <w:rFonts w:ascii="Times New Roman" w:hAnsi="Times New Roman"/>
          <w:sz w:val="20"/>
          <w:szCs w:val="20"/>
          <w:lang w:val="uk-UA"/>
        </w:rPr>
        <w:t xml:space="preserve"> </w:t>
      </w:r>
    </w:p>
    <w:p w:rsidR="003B18C9" w:rsidRPr="00B34AAB" w:rsidRDefault="003B18C9" w:rsidP="003B18C9">
      <w:pPr>
        <w:ind w:firstLine="709"/>
        <w:jc w:val="both"/>
        <w:rPr>
          <w:rFonts w:ascii="Times New Roman" w:hAnsi="Times New Roman"/>
          <w:b/>
          <w:sz w:val="20"/>
          <w:szCs w:val="20"/>
          <w:lang w:val="uk-UA"/>
        </w:rPr>
      </w:pPr>
      <w:r w:rsidRPr="00B34AAB">
        <w:rPr>
          <w:rFonts w:ascii="Times New Roman" w:hAnsi="Times New Roman"/>
          <w:b/>
          <w:sz w:val="20"/>
          <w:szCs w:val="20"/>
          <w:lang w:val="uk-UA"/>
        </w:rPr>
        <w:t>Позачергові Загальні збори будуть проводитись дистанційно.</w:t>
      </w:r>
    </w:p>
    <w:p w:rsidR="00B34AAB" w:rsidRDefault="00B34AAB" w:rsidP="00B34AAB">
      <w:pPr>
        <w:ind w:firstLine="709"/>
        <w:jc w:val="both"/>
        <w:rPr>
          <w:rFonts w:ascii="Times New Roman" w:hAnsi="Times New Roman"/>
          <w:sz w:val="20"/>
          <w:szCs w:val="20"/>
          <w:lang w:val="uk-UA"/>
        </w:rPr>
      </w:pPr>
      <w:r w:rsidRPr="00B34AAB">
        <w:rPr>
          <w:rFonts w:ascii="Times New Roman" w:hAnsi="Times New Roman"/>
          <w:sz w:val="20"/>
          <w:szCs w:val="20"/>
          <w:lang w:val="uk-UA"/>
        </w:rPr>
        <w:t>Бюлетені приймаються виключно до 18.00 дати завершення голосування.</w:t>
      </w:r>
    </w:p>
    <w:p w:rsidR="00854FA2" w:rsidRPr="003B18C9" w:rsidRDefault="00854FA2" w:rsidP="003B18C9">
      <w:pPr>
        <w:ind w:firstLine="709"/>
        <w:jc w:val="both"/>
        <w:rPr>
          <w:rFonts w:ascii="Times New Roman" w:hAnsi="Times New Roman"/>
          <w:sz w:val="20"/>
          <w:szCs w:val="20"/>
          <w:lang w:val="uk-UA"/>
        </w:rPr>
      </w:pPr>
      <w:r w:rsidRPr="003B18C9">
        <w:rPr>
          <w:rFonts w:ascii="Times New Roman" w:hAnsi="Times New Roman"/>
          <w:sz w:val="20"/>
          <w:szCs w:val="20"/>
          <w:lang w:val="uk-UA"/>
        </w:rPr>
        <w:t xml:space="preserve">Дата надсилання Центральним депозитарієм бюлетенів для голосування через депозитарну систему – </w:t>
      </w:r>
      <w:r w:rsidRPr="003B18C9">
        <w:rPr>
          <w:rFonts w:ascii="Times New Roman" w:hAnsi="Times New Roman"/>
          <w:sz w:val="20"/>
          <w:szCs w:val="20"/>
          <w:lang w:val="uk-UA"/>
        </w:rPr>
        <w:br/>
      </w:r>
      <w:r w:rsidR="00AA33A9">
        <w:rPr>
          <w:rFonts w:ascii="Times New Roman" w:hAnsi="Times New Roman"/>
          <w:b/>
          <w:sz w:val="20"/>
          <w:szCs w:val="20"/>
          <w:lang w:val="uk-UA"/>
        </w:rPr>
        <w:t>28</w:t>
      </w:r>
      <w:r w:rsidRPr="003B18C9">
        <w:rPr>
          <w:rFonts w:ascii="Times New Roman" w:hAnsi="Times New Roman"/>
          <w:b/>
          <w:sz w:val="20"/>
          <w:szCs w:val="20"/>
          <w:lang w:val="uk-UA"/>
        </w:rPr>
        <w:t xml:space="preserve"> </w:t>
      </w:r>
      <w:r w:rsidR="003B18C9" w:rsidRPr="003B18C9">
        <w:rPr>
          <w:rFonts w:ascii="Times New Roman" w:hAnsi="Times New Roman"/>
          <w:b/>
          <w:sz w:val="20"/>
          <w:szCs w:val="20"/>
          <w:lang w:val="uk-UA"/>
        </w:rPr>
        <w:t>верес</w:t>
      </w:r>
      <w:r w:rsidR="001E5468" w:rsidRPr="003B18C9">
        <w:rPr>
          <w:rFonts w:ascii="Times New Roman" w:hAnsi="Times New Roman"/>
          <w:b/>
          <w:sz w:val="20"/>
          <w:szCs w:val="20"/>
          <w:lang w:val="uk-UA"/>
        </w:rPr>
        <w:t>ня</w:t>
      </w:r>
      <w:r w:rsidRPr="003B18C9">
        <w:rPr>
          <w:rFonts w:ascii="Times New Roman" w:hAnsi="Times New Roman"/>
          <w:b/>
          <w:sz w:val="20"/>
          <w:szCs w:val="20"/>
          <w:lang w:val="uk-UA"/>
        </w:rPr>
        <w:t xml:space="preserve"> 202</w:t>
      </w:r>
      <w:r w:rsidR="003B18C9" w:rsidRPr="003B18C9">
        <w:rPr>
          <w:rFonts w:ascii="Times New Roman" w:hAnsi="Times New Roman"/>
          <w:b/>
          <w:sz w:val="20"/>
          <w:szCs w:val="20"/>
          <w:lang w:val="uk-UA"/>
        </w:rPr>
        <w:t>3</w:t>
      </w:r>
      <w:r w:rsidRPr="003B18C9">
        <w:rPr>
          <w:rFonts w:ascii="Times New Roman" w:hAnsi="Times New Roman"/>
          <w:b/>
          <w:sz w:val="20"/>
          <w:szCs w:val="20"/>
          <w:lang w:val="uk-UA"/>
        </w:rPr>
        <w:t xml:space="preserve"> року</w:t>
      </w:r>
      <w:r w:rsidRPr="003B18C9">
        <w:rPr>
          <w:rFonts w:ascii="Times New Roman" w:hAnsi="Times New Roman"/>
          <w:sz w:val="20"/>
          <w:szCs w:val="20"/>
          <w:lang w:val="uk-UA"/>
        </w:rPr>
        <w:t>.</w:t>
      </w:r>
      <w:r w:rsidR="0055452C" w:rsidRPr="003B18C9">
        <w:rPr>
          <w:rFonts w:ascii="Times New Roman" w:hAnsi="Times New Roman"/>
          <w:sz w:val="20"/>
          <w:szCs w:val="20"/>
          <w:lang w:val="uk-UA"/>
        </w:rPr>
        <w:t xml:space="preserve"> </w:t>
      </w:r>
    </w:p>
    <w:p w:rsidR="003728EA" w:rsidRPr="003B18C9" w:rsidRDefault="003728EA" w:rsidP="003B18C9">
      <w:pPr>
        <w:ind w:firstLine="709"/>
        <w:jc w:val="both"/>
        <w:rPr>
          <w:rFonts w:ascii="Times New Roman" w:hAnsi="Times New Roman"/>
          <w:sz w:val="20"/>
          <w:szCs w:val="20"/>
          <w:lang w:val="uk-UA"/>
        </w:rPr>
      </w:pPr>
      <w:r w:rsidRPr="003B18C9">
        <w:rPr>
          <w:rFonts w:ascii="Times New Roman" w:hAnsi="Times New Roman"/>
          <w:sz w:val="20"/>
          <w:szCs w:val="20"/>
          <w:lang w:val="uk-UA"/>
        </w:rPr>
        <w:t>Дата складення переліку учасників, які мають право на участь</w:t>
      </w:r>
      <w:r w:rsidR="003B18C9" w:rsidRPr="003B18C9">
        <w:rPr>
          <w:rFonts w:ascii="Times New Roman" w:hAnsi="Times New Roman"/>
          <w:sz w:val="20"/>
          <w:szCs w:val="20"/>
          <w:lang w:val="uk-UA"/>
        </w:rPr>
        <w:t xml:space="preserve"> у</w:t>
      </w:r>
      <w:r w:rsidRPr="003B18C9">
        <w:rPr>
          <w:rFonts w:ascii="Times New Roman" w:hAnsi="Times New Roman"/>
          <w:sz w:val="20"/>
          <w:szCs w:val="20"/>
          <w:lang w:val="uk-UA"/>
        </w:rPr>
        <w:t xml:space="preserve"> дистанційних </w:t>
      </w:r>
      <w:r w:rsidR="003B18C9" w:rsidRPr="003B18C9">
        <w:rPr>
          <w:rFonts w:ascii="Times New Roman" w:hAnsi="Times New Roman"/>
          <w:sz w:val="20"/>
          <w:szCs w:val="20"/>
          <w:lang w:val="uk-UA"/>
        </w:rPr>
        <w:t>позачергових</w:t>
      </w:r>
      <w:r w:rsidRPr="003B18C9">
        <w:rPr>
          <w:rFonts w:ascii="Times New Roman" w:hAnsi="Times New Roman"/>
          <w:sz w:val="20"/>
          <w:szCs w:val="20"/>
          <w:lang w:val="uk-UA"/>
        </w:rPr>
        <w:t xml:space="preserve"> </w:t>
      </w:r>
      <w:r w:rsidR="003B18C9" w:rsidRPr="003B18C9">
        <w:rPr>
          <w:rFonts w:ascii="Times New Roman" w:hAnsi="Times New Roman"/>
          <w:sz w:val="20"/>
          <w:szCs w:val="20"/>
          <w:lang w:val="uk-UA"/>
        </w:rPr>
        <w:t>з</w:t>
      </w:r>
      <w:r w:rsidRPr="003B18C9">
        <w:rPr>
          <w:rFonts w:ascii="Times New Roman" w:hAnsi="Times New Roman"/>
          <w:sz w:val="20"/>
          <w:szCs w:val="20"/>
          <w:lang w:val="uk-UA"/>
        </w:rPr>
        <w:t>агальних збор</w:t>
      </w:r>
      <w:r w:rsidR="003B18C9" w:rsidRPr="003B18C9">
        <w:rPr>
          <w:rFonts w:ascii="Times New Roman" w:hAnsi="Times New Roman"/>
          <w:sz w:val="20"/>
          <w:szCs w:val="20"/>
          <w:lang w:val="uk-UA"/>
        </w:rPr>
        <w:t>ах</w:t>
      </w:r>
      <w:r w:rsidRPr="003B18C9">
        <w:rPr>
          <w:rFonts w:ascii="Times New Roman" w:hAnsi="Times New Roman"/>
          <w:sz w:val="20"/>
          <w:szCs w:val="20"/>
          <w:lang w:val="uk-UA"/>
        </w:rPr>
        <w:t xml:space="preserve"> учасників ПАТ «ЗНВ КІФ «</w:t>
      </w:r>
      <w:r w:rsidR="003B18C9" w:rsidRPr="003B18C9">
        <w:rPr>
          <w:rFonts w:ascii="Times New Roman" w:hAnsi="Times New Roman"/>
          <w:sz w:val="20"/>
          <w:szCs w:val="20"/>
          <w:lang w:val="uk-UA"/>
        </w:rPr>
        <w:t>АКОРД-ФІНАНС</w:t>
      </w:r>
      <w:r w:rsidRPr="003B18C9">
        <w:rPr>
          <w:rFonts w:ascii="Times New Roman" w:hAnsi="Times New Roman"/>
          <w:sz w:val="20"/>
          <w:szCs w:val="20"/>
          <w:lang w:val="uk-UA"/>
        </w:rPr>
        <w:t>» –</w:t>
      </w:r>
      <w:r w:rsidR="00B34AAB">
        <w:rPr>
          <w:rFonts w:ascii="Times New Roman" w:hAnsi="Times New Roman"/>
          <w:sz w:val="20"/>
          <w:szCs w:val="20"/>
          <w:lang w:val="uk-UA"/>
        </w:rPr>
        <w:t xml:space="preserve"> </w:t>
      </w:r>
      <w:r w:rsidR="00AA33A9">
        <w:rPr>
          <w:rFonts w:ascii="Times New Roman" w:hAnsi="Times New Roman"/>
          <w:b/>
          <w:sz w:val="20"/>
          <w:szCs w:val="20"/>
          <w:lang w:val="uk-UA"/>
        </w:rPr>
        <w:t>03 жовтня</w:t>
      </w:r>
      <w:bookmarkStart w:id="0" w:name="_GoBack"/>
      <w:bookmarkEnd w:id="0"/>
      <w:r w:rsidRPr="003B18C9">
        <w:rPr>
          <w:rFonts w:ascii="Times New Roman" w:hAnsi="Times New Roman"/>
          <w:b/>
          <w:sz w:val="20"/>
          <w:szCs w:val="20"/>
          <w:lang w:val="uk-UA"/>
        </w:rPr>
        <w:t xml:space="preserve"> 202</w:t>
      </w:r>
      <w:r w:rsidR="003B18C9" w:rsidRPr="003B18C9">
        <w:rPr>
          <w:rFonts w:ascii="Times New Roman" w:hAnsi="Times New Roman"/>
          <w:b/>
          <w:sz w:val="20"/>
          <w:szCs w:val="20"/>
          <w:lang w:val="uk-UA"/>
        </w:rPr>
        <w:t>3</w:t>
      </w:r>
      <w:r w:rsidRPr="003B18C9">
        <w:rPr>
          <w:rFonts w:ascii="Times New Roman" w:hAnsi="Times New Roman"/>
          <w:b/>
          <w:sz w:val="20"/>
          <w:szCs w:val="20"/>
          <w:lang w:val="uk-UA"/>
        </w:rPr>
        <w:t xml:space="preserve"> року</w:t>
      </w:r>
      <w:r w:rsidRPr="003B18C9">
        <w:rPr>
          <w:rFonts w:ascii="Times New Roman" w:hAnsi="Times New Roman"/>
          <w:sz w:val="20"/>
          <w:szCs w:val="20"/>
          <w:lang w:val="uk-UA"/>
        </w:rPr>
        <w:t>.</w:t>
      </w:r>
    </w:p>
    <w:p w:rsidR="0055452C" w:rsidRPr="003B18C9" w:rsidRDefault="0055452C" w:rsidP="003B18C9">
      <w:pPr>
        <w:tabs>
          <w:tab w:val="left" w:pos="284"/>
          <w:tab w:val="left" w:pos="567"/>
        </w:tabs>
        <w:suppressAutoHyphens/>
        <w:ind w:firstLine="709"/>
        <w:jc w:val="both"/>
        <w:rPr>
          <w:rFonts w:ascii="Times New Roman" w:hAnsi="Times New Roman"/>
          <w:color w:val="FF0000"/>
          <w:sz w:val="20"/>
          <w:szCs w:val="20"/>
          <w:lang w:val="uk-UA"/>
        </w:rPr>
      </w:pPr>
    </w:p>
    <w:p w:rsidR="003728EA" w:rsidRPr="003B18C9" w:rsidRDefault="003728EA" w:rsidP="003B18C9">
      <w:pPr>
        <w:ind w:firstLine="708"/>
        <w:jc w:val="both"/>
        <w:rPr>
          <w:rFonts w:ascii="Times New Roman" w:hAnsi="Times New Roman"/>
          <w:b/>
          <w:sz w:val="20"/>
          <w:szCs w:val="20"/>
          <w:lang w:val="uk-UA"/>
        </w:rPr>
      </w:pPr>
      <w:r w:rsidRPr="003B18C9">
        <w:rPr>
          <w:rFonts w:ascii="Times New Roman" w:hAnsi="Times New Roman"/>
          <w:b/>
          <w:sz w:val="20"/>
          <w:szCs w:val="20"/>
          <w:lang w:val="uk-UA"/>
        </w:rPr>
        <w:t>Перелік питань, що виносяться на голосування</w:t>
      </w:r>
      <w:r w:rsidR="00B34AAB">
        <w:rPr>
          <w:rFonts w:ascii="Times New Roman" w:hAnsi="Times New Roman"/>
          <w:b/>
          <w:sz w:val="20"/>
          <w:szCs w:val="20"/>
          <w:lang w:val="uk-UA"/>
        </w:rPr>
        <w:t>,</w:t>
      </w:r>
      <w:r w:rsidR="006E77F0" w:rsidRPr="003B18C9">
        <w:rPr>
          <w:rFonts w:ascii="Times New Roman" w:hAnsi="Times New Roman"/>
          <w:b/>
          <w:sz w:val="20"/>
          <w:szCs w:val="20"/>
          <w:lang w:val="uk-UA"/>
        </w:rPr>
        <w:t xml:space="preserve"> з </w:t>
      </w:r>
      <w:proofErr w:type="spellStart"/>
      <w:r w:rsidR="006E77F0" w:rsidRPr="003B18C9">
        <w:rPr>
          <w:rFonts w:ascii="Times New Roman" w:hAnsi="Times New Roman"/>
          <w:b/>
          <w:sz w:val="20"/>
          <w:szCs w:val="20"/>
          <w:lang w:val="uk-UA"/>
        </w:rPr>
        <w:t>про</w:t>
      </w:r>
      <w:r w:rsidR="00B34AAB">
        <w:rPr>
          <w:rFonts w:ascii="Times New Roman" w:hAnsi="Times New Roman"/>
          <w:b/>
          <w:sz w:val="20"/>
          <w:szCs w:val="20"/>
          <w:lang w:val="uk-UA"/>
        </w:rPr>
        <w:t>є</w:t>
      </w:r>
      <w:r w:rsidR="006E77F0" w:rsidRPr="003B18C9">
        <w:rPr>
          <w:rFonts w:ascii="Times New Roman" w:hAnsi="Times New Roman"/>
          <w:b/>
          <w:sz w:val="20"/>
          <w:szCs w:val="20"/>
          <w:lang w:val="uk-UA"/>
        </w:rPr>
        <w:t>ктами</w:t>
      </w:r>
      <w:proofErr w:type="spellEnd"/>
      <w:r w:rsidR="006E77F0" w:rsidRPr="003B18C9">
        <w:rPr>
          <w:rFonts w:ascii="Times New Roman" w:hAnsi="Times New Roman"/>
          <w:b/>
          <w:sz w:val="20"/>
          <w:szCs w:val="20"/>
          <w:lang w:val="uk-UA"/>
        </w:rPr>
        <w:t xml:space="preserve"> рішень</w:t>
      </w:r>
      <w:r w:rsidRPr="003B18C9">
        <w:rPr>
          <w:rFonts w:ascii="Times New Roman" w:hAnsi="Times New Roman"/>
          <w:b/>
          <w:sz w:val="20"/>
          <w:szCs w:val="20"/>
          <w:lang w:val="uk-UA"/>
        </w:rPr>
        <w:t>:</w:t>
      </w:r>
    </w:p>
    <w:p w:rsidR="006E77F0" w:rsidRPr="003B18C9" w:rsidRDefault="006E77F0" w:rsidP="003B18C9">
      <w:pPr>
        <w:ind w:firstLine="708"/>
        <w:jc w:val="both"/>
        <w:rPr>
          <w:rFonts w:ascii="Times New Roman" w:hAnsi="Times New Roman"/>
          <w:b/>
          <w:sz w:val="20"/>
          <w:szCs w:val="20"/>
          <w:lang w:val="uk-UA"/>
        </w:rPr>
      </w:pPr>
      <w:r w:rsidRPr="003B18C9">
        <w:rPr>
          <w:rFonts w:ascii="Times New Roman" w:hAnsi="Times New Roman"/>
          <w:b/>
          <w:sz w:val="20"/>
          <w:szCs w:val="20"/>
          <w:lang w:val="uk-UA"/>
        </w:rPr>
        <w:t>Питання №1</w:t>
      </w:r>
    </w:p>
    <w:p w:rsidR="006E77F0" w:rsidRPr="003B18C9" w:rsidRDefault="006E77F0" w:rsidP="003B18C9">
      <w:pPr>
        <w:ind w:firstLine="709"/>
        <w:jc w:val="both"/>
        <w:rPr>
          <w:rFonts w:ascii="Times New Roman" w:hAnsi="Times New Roman"/>
          <w:sz w:val="20"/>
          <w:szCs w:val="20"/>
          <w:lang w:val="uk-UA"/>
        </w:rPr>
      </w:pPr>
      <w:r w:rsidRPr="003B18C9">
        <w:rPr>
          <w:rFonts w:ascii="Times New Roman" w:hAnsi="Times New Roman"/>
          <w:sz w:val="20"/>
          <w:szCs w:val="20"/>
          <w:lang w:val="uk-UA"/>
        </w:rPr>
        <w:t xml:space="preserve">«1. </w:t>
      </w:r>
      <w:r w:rsidR="00B34AAB" w:rsidRPr="00E23FD8">
        <w:rPr>
          <w:rFonts w:ascii="Times New Roman" w:hAnsi="Times New Roman"/>
          <w:sz w:val="20"/>
          <w:szCs w:val="20"/>
          <w:lang w:val="uk-UA"/>
        </w:rPr>
        <w:t>Про внесення змін до Статуту Товариства шляхом викладення його у новій редакції</w:t>
      </w:r>
      <w:r w:rsidR="003728EA" w:rsidRPr="003B18C9">
        <w:rPr>
          <w:rFonts w:ascii="Times New Roman" w:hAnsi="Times New Roman"/>
          <w:sz w:val="20"/>
          <w:szCs w:val="20"/>
          <w:lang w:val="uk-UA"/>
        </w:rPr>
        <w:t>.</w:t>
      </w:r>
      <w:r w:rsidRPr="003B18C9">
        <w:rPr>
          <w:rFonts w:ascii="Times New Roman" w:hAnsi="Times New Roman"/>
          <w:sz w:val="20"/>
          <w:szCs w:val="20"/>
          <w:lang w:val="uk-UA"/>
        </w:rPr>
        <w:t xml:space="preserve">» </w:t>
      </w:r>
    </w:p>
    <w:p w:rsidR="006E77F0" w:rsidRPr="003B18C9" w:rsidRDefault="006E77F0" w:rsidP="003B18C9">
      <w:pPr>
        <w:ind w:firstLine="708"/>
        <w:jc w:val="both"/>
        <w:rPr>
          <w:rFonts w:ascii="Times New Roman" w:hAnsi="Times New Roman"/>
          <w:b/>
          <w:sz w:val="20"/>
          <w:szCs w:val="20"/>
          <w:lang w:val="uk-UA"/>
        </w:rPr>
      </w:pPr>
      <w:r w:rsidRPr="003B18C9">
        <w:rPr>
          <w:rFonts w:ascii="Times New Roman" w:hAnsi="Times New Roman"/>
          <w:b/>
          <w:sz w:val="20"/>
          <w:szCs w:val="20"/>
          <w:lang w:val="uk-UA"/>
        </w:rPr>
        <w:t>Проект рішення по питанню №1</w:t>
      </w:r>
    </w:p>
    <w:p w:rsidR="00B34AAB" w:rsidRPr="00E23FD8" w:rsidRDefault="00B34AAB" w:rsidP="00B34AAB">
      <w:pPr>
        <w:ind w:firstLine="709"/>
        <w:jc w:val="both"/>
        <w:rPr>
          <w:rFonts w:ascii="Times New Roman" w:hAnsi="Times New Roman"/>
          <w:sz w:val="20"/>
          <w:szCs w:val="20"/>
          <w:lang w:val="uk-UA"/>
        </w:rPr>
      </w:pPr>
      <w:r w:rsidRPr="00E23FD8">
        <w:rPr>
          <w:rFonts w:ascii="Times New Roman" w:hAnsi="Times New Roman"/>
          <w:sz w:val="20"/>
          <w:szCs w:val="20"/>
          <w:lang w:val="uk-UA"/>
        </w:rPr>
        <w:t>«</w:t>
      </w:r>
      <w:proofErr w:type="spellStart"/>
      <w:r w:rsidRPr="00E23FD8">
        <w:rPr>
          <w:rFonts w:ascii="Times New Roman" w:hAnsi="Times New Roman"/>
          <w:sz w:val="20"/>
          <w:szCs w:val="20"/>
          <w:lang w:val="uk-UA"/>
        </w:rPr>
        <w:t>Внести</w:t>
      </w:r>
      <w:proofErr w:type="spellEnd"/>
      <w:r w:rsidRPr="00E23FD8">
        <w:rPr>
          <w:rFonts w:ascii="Times New Roman" w:hAnsi="Times New Roman"/>
          <w:sz w:val="20"/>
          <w:szCs w:val="20"/>
          <w:lang w:val="uk-UA"/>
        </w:rPr>
        <w:t xml:space="preserve"> зміни до Статуту ПУБЛІЧНОГО АКЦІОНЕРНОГО ТОВАРИСТВА «ЗАКРИТИЙ НЕДИВЕРСИФІКОВАНИЙ ВЕНЧУРНИЙ КОРПОРАТИВНИЙ ІНВЕСТИЦІЙНИЙ ФОНД «АКОРД-ФІНАНС» та затвердити Статут Товариства у новій редакції.»</w:t>
      </w:r>
    </w:p>
    <w:p w:rsidR="006E77F0" w:rsidRPr="003B18C9" w:rsidRDefault="006E77F0" w:rsidP="003B18C9">
      <w:pPr>
        <w:ind w:firstLine="709"/>
        <w:jc w:val="both"/>
        <w:rPr>
          <w:rFonts w:ascii="Times New Roman" w:hAnsi="Times New Roman"/>
          <w:sz w:val="20"/>
          <w:szCs w:val="20"/>
          <w:lang w:val="uk-UA"/>
        </w:rPr>
      </w:pPr>
    </w:p>
    <w:p w:rsidR="006E77F0" w:rsidRPr="003B18C9" w:rsidRDefault="006E77F0" w:rsidP="003B18C9">
      <w:pPr>
        <w:ind w:firstLine="708"/>
        <w:jc w:val="both"/>
        <w:rPr>
          <w:rFonts w:ascii="Times New Roman" w:hAnsi="Times New Roman"/>
          <w:b/>
          <w:sz w:val="20"/>
          <w:szCs w:val="20"/>
          <w:lang w:val="uk-UA"/>
        </w:rPr>
      </w:pPr>
      <w:r w:rsidRPr="003B18C9">
        <w:rPr>
          <w:rFonts w:ascii="Times New Roman" w:hAnsi="Times New Roman"/>
          <w:b/>
          <w:sz w:val="20"/>
          <w:szCs w:val="20"/>
          <w:lang w:val="uk-UA"/>
        </w:rPr>
        <w:t>Питання №2</w:t>
      </w:r>
    </w:p>
    <w:p w:rsidR="003728EA" w:rsidRPr="003B18C9" w:rsidRDefault="006E77F0" w:rsidP="003B18C9">
      <w:pPr>
        <w:tabs>
          <w:tab w:val="left" w:pos="284"/>
          <w:tab w:val="left" w:pos="567"/>
        </w:tabs>
        <w:suppressAutoHyphens/>
        <w:ind w:firstLine="709"/>
        <w:jc w:val="both"/>
        <w:rPr>
          <w:rFonts w:ascii="Times New Roman" w:hAnsi="Times New Roman"/>
          <w:sz w:val="20"/>
          <w:szCs w:val="20"/>
          <w:lang w:val="uk-UA"/>
        </w:rPr>
      </w:pPr>
      <w:r w:rsidRPr="003B18C9">
        <w:rPr>
          <w:rFonts w:ascii="Times New Roman" w:hAnsi="Times New Roman"/>
          <w:sz w:val="20"/>
          <w:szCs w:val="20"/>
          <w:lang w:val="uk-UA"/>
        </w:rPr>
        <w:t>«</w:t>
      </w:r>
      <w:r w:rsidR="003728EA" w:rsidRPr="003B18C9">
        <w:rPr>
          <w:rFonts w:ascii="Times New Roman" w:hAnsi="Times New Roman"/>
          <w:sz w:val="20"/>
          <w:szCs w:val="20"/>
          <w:lang w:val="uk-UA"/>
        </w:rPr>
        <w:t xml:space="preserve">2. </w:t>
      </w:r>
      <w:r w:rsidR="00B34AAB" w:rsidRPr="00E23FD8">
        <w:rPr>
          <w:rFonts w:ascii="Times New Roman" w:hAnsi="Times New Roman"/>
          <w:sz w:val="20"/>
          <w:szCs w:val="20"/>
          <w:lang w:val="uk-UA"/>
        </w:rPr>
        <w:t xml:space="preserve">Про надання повноважень Голові Наглядової ради Товариства </w:t>
      </w:r>
      <w:proofErr w:type="spellStart"/>
      <w:r w:rsidR="00B34AAB" w:rsidRPr="00E23FD8">
        <w:rPr>
          <w:rFonts w:ascii="Times New Roman" w:hAnsi="Times New Roman"/>
          <w:sz w:val="20"/>
          <w:szCs w:val="20"/>
          <w:lang w:val="uk-UA"/>
        </w:rPr>
        <w:t>Петльовському</w:t>
      </w:r>
      <w:proofErr w:type="spellEnd"/>
      <w:r w:rsidR="00B34AAB" w:rsidRPr="00E23FD8">
        <w:rPr>
          <w:rFonts w:ascii="Times New Roman" w:hAnsi="Times New Roman"/>
          <w:sz w:val="20"/>
          <w:szCs w:val="20"/>
          <w:lang w:val="uk-UA"/>
        </w:rPr>
        <w:t xml:space="preserve"> Андрію Леонідовичу підписати Статут Товариства у новій редакції та провести всі необхідні дії, пов’язані із державною реєстрацією Статуту у новій редакції (з прав</w:t>
      </w:r>
      <w:r w:rsidR="00B34AAB">
        <w:rPr>
          <w:rFonts w:ascii="Times New Roman" w:hAnsi="Times New Roman"/>
          <w:sz w:val="20"/>
          <w:szCs w:val="20"/>
          <w:lang w:val="uk-UA"/>
        </w:rPr>
        <w:t>ом передоручення третім особам)</w:t>
      </w:r>
      <w:r w:rsidR="003728EA" w:rsidRPr="003B18C9">
        <w:rPr>
          <w:rFonts w:ascii="Times New Roman" w:hAnsi="Times New Roman"/>
          <w:sz w:val="20"/>
          <w:szCs w:val="20"/>
          <w:lang w:val="uk-UA"/>
        </w:rPr>
        <w:t>.</w:t>
      </w:r>
      <w:r w:rsidRPr="003B18C9">
        <w:rPr>
          <w:rFonts w:ascii="Times New Roman" w:hAnsi="Times New Roman"/>
          <w:sz w:val="20"/>
          <w:szCs w:val="20"/>
          <w:lang w:val="uk-UA"/>
        </w:rPr>
        <w:t>»</w:t>
      </w:r>
    </w:p>
    <w:p w:rsidR="006E77F0" w:rsidRPr="003B18C9" w:rsidRDefault="006E77F0" w:rsidP="003B18C9">
      <w:pPr>
        <w:tabs>
          <w:tab w:val="left" w:pos="284"/>
          <w:tab w:val="left" w:pos="567"/>
        </w:tabs>
        <w:suppressAutoHyphens/>
        <w:ind w:firstLine="709"/>
        <w:jc w:val="both"/>
        <w:rPr>
          <w:rFonts w:ascii="Times New Roman" w:hAnsi="Times New Roman"/>
          <w:sz w:val="20"/>
          <w:szCs w:val="20"/>
          <w:lang w:val="uk-UA"/>
        </w:rPr>
      </w:pPr>
      <w:r w:rsidRPr="003B18C9">
        <w:rPr>
          <w:rFonts w:ascii="Times New Roman" w:hAnsi="Times New Roman"/>
          <w:b/>
          <w:sz w:val="20"/>
          <w:szCs w:val="20"/>
          <w:lang w:val="uk-UA"/>
        </w:rPr>
        <w:t>Проект рішення по питанню №2</w:t>
      </w:r>
    </w:p>
    <w:p w:rsidR="00B34AAB" w:rsidRPr="00E23FD8" w:rsidRDefault="00B34AAB" w:rsidP="00B34AAB">
      <w:pPr>
        <w:ind w:firstLine="709"/>
        <w:jc w:val="both"/>
        <w:rPr>
          <w:rFonts w:ascii="Times New Roman" w:hAnsi="Times New Roman"/>
          <w:sz w:val="20"/>
          <w:szCs w:val="20"/>
          <w:lang w:val="uk-UA"/>
        </w:rPr>
      </w:pPr>
      <w:r w:rsidRPr="00E23FD8">
        <w:rPr>
          <w:rFonts w:ascii="Times New Roman" w:hAnsi="Times New Roman"/>
          <w:sz w:val="20"/>
          <w:szCs w:val="20"/>
          <w:lang w:val="uk-UA"/>
        </w:rPr>
        <w:t xml:space="preserve">«Надати повноваження Голові Наглядової ради Товариства </w:t>
      </w:r>
      <w:proofErr w:type="spellStart"/>
      <w:r w:rsidRPr="00E23FD8">
        <w:rPr>
          <w:rFonts w:ascii="Times New Roman" w:hAnsi="Times New Roman"/>
          <w:sz w:val="20"/>
          <w:szCs w:val="20"/>
          <w:lang w:val="uk-UA"/>
        </w:rPr>
        <w:t>Петльовському</w:t>
      </w:r>
      <w:proofErr w:type="spellEnd"/>
      <w:r w:rsidRPr="00E23FD8">
        <w:rPr>
          <w:rFonts w:ascii="Times New Roman" w:hAnsi="Times New Roman"/>
          <w:sz w:val="20"/>
          <w:szCs w:val="20"/>
          <w:lang w:val="uk-UA"/>
        </w:rPr>
        <w:t xml:space="preserve"> Андрію Леонідовичу підписати Статут Товариства у новій редакції та провести всі необхідні дії, пов’язані із державною реєстрацією Статуту у новій редакції (з правом передоручення третім особам)». </w:t>
      </w:r>
    </w:p>
    <w:p w:rsidR="00AF35E9" w:rsidRDefault="00AF35E9" w:rsidP="003B18C9">
      <w:pPr>
        <w:tabs>
          <w:tab w:val="left" w:pos="284"/>
          <w:tab w:val="left" w:pos="567"/>
        </w:tabs>
        <w:suppressAutoHyphens/>
        <w:ind w:firstLine="709"/>
        <w:jc w:val="both"/>
        <w:rPr>
          <w:rFonts w:ascii="Times New Roman" w:hAnsi="Times New Roman"/>
          <w:sz w:val="20"/>
          <w:szCs w:val="20"/>
          <w:lang w:val="uk-UA"/>
        </w:rPr>
      </w:pPr>
    </w:p>
    <w:p w:rsidR="0032342C" w:rsidRPr="00E23FD8" w:rsidRDefault="0032342C" w:rsidP="0032342C">
      <w:pPr>
        <w:ind w:firstLine="709"/>
        <w:jc w:val="both"/>
        <w:rPr>
          <w:rFonts w:ascii="Times New Roman" w:hAnsi="Times New Roman"/>
          <w:sz w:val="20"/>
          <w:szCs w:val="20"/>
          <w:lang w:val="uk-UA"/>
        </w:rPr>
      </w:pPr>
      <w:r w:rsidRPr="00E23FD8">
        <w:rPr>
          <w:rFonts w:ascii="Times New Roman" w:hAnsi="Times New Roman"/>
          <w:sz w:val="20"/>
          <w:szCs w:val="20"/>
          <w:lang w:val="uk-UA"/>
        </w:rPr>
        <w:t xml:space="preserve">Учасник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на наступну адресу електронну пошту – </w:t>
      </w:r>
      <w:hyperlink r:id="rId5" w:history="1">
        <w:r w:rsidRPr="0032342C">
          <w:rPr>
            <w:rFonts w:ascii="Times New Roman" w:hAnsi="Times New Roman"/>
            <w:sz w:val="20"/>
            <w:szCs w:val="20"/>
            <w:lang w:val="uk-UA"/>
          </w:rPr>
          <w:t>a.petlyovskiy@gmail.com</w:t>
        </w:r>
      </w:hyperlink>
      <w:r w:rsidRPr="00E23FD8">
        <w:rPr>
          <w:rFonts w:ascii="Times New Roman" w:hAnsi="Times New Roman"/>
          <w:sz w:val="20"/>
          <w:szCs w:val="20"/>
          <w:lang w:val="uk-UA"/>
        </w:rPr>
        <w:t>.</w:t>
      </w:r>
      <w:r>
        <w:rPr>
          <w:rFonts w:ascii="Times New Roman" w:hAnsi="Times New Roman"/>
          <w:sz w:val="20"/>
          <w:szCs w:val="20"/>
          <w:lang w:val="uk-UA"/>
        </w:rPr>
        <w:t xml:space="preserve"> П</w:t>
      </w:r>
      <w:r w:rsidRPr="00E23FD8">
        <w:rPr>
          <w:rFonts w:ascii="Times New Roman" w:hAnsi="Times New Roman"/>
          <w:sz w:val="20"/>
          <w:szCs w:val="20"/>
          <w:lang w:val="uk-UA"/>
        </w:rPr>
        <w:t>осадов</w:t>
      </w:r>
      <w:r>
        <w:rPr>
          <w:rFonts w:ascii="Times New Roman" w:hAnsi="Times New Roman"/>
          <w:sz w:val="20"/>
          <w:szCs w:val="20"/>
          <w:lang w:val="uk-UA"/>
        </w:rPr>
        <w:t>а</w:t>
      </w:r>
      <w:r w:rsidRPr="00E23FD8">
        <w:rPr>
          <w:rFonts w:ascii="Times New Roman" w:hAnsi="Times New Roman"/>
          <w:sz w:val="20"/>
          <w:szCs w:val="20"/>
          <w:lang w:val="uk-UA"/>
        </w:rPr>
        <w:t xml:space="preserve"> особ</w:t>
      </w:r>
      <w:r>
        <w:rPr>
          <w:rFonts w:ascii="Times New Roman" w:hAnsi="Times New Roman"/>
          <w:sz w:val="20"/>
          <w:szCs w:val="20"/>
          <w:lang w:val="uk-UA"/>
        </w:rPr>
        <w:t>а</w:t>
      </w:r>
      <w:r w:rsidRPr="00E23FD8">
        <w:rPr>
          <w:rFonts w:ascii="Times New Roman" w:hAnsi="Times New Roman"/>
          <w:sz w:val="20"/>
          <w:szCs w:val="20"/>
          <w:lang w:val="uk-UA"/>
        </w:rPr>
        <w:t xml:space="preserve"> Товариства, відповідальн</w:t>
      </w:r>
      <w:r>
        <w:rPr>
          <w:rFonts w:ascii="Times New Roman" w:hAnsi="Times New Roman"/>
          <w:sz w:val="20"/>
          <w:szCs w:val="20"/>
          <w:lang w:val="uk-UA"/>
        </w:rPr>
        <w:t>а</w:t>
      </w:r>
      <w:r w:rsidRPr="00E23FD8">
        <w:rPr>
          <w:rFonts w:ascii="Times New Roman" w:hAnsi="Times New Roman"/>
          <w:sz w:val="20"/>
          <w:szCs w:val="20"/>
          <w:lang w:val="uk-UA"/>
        </w:rPr>
        <w:t xml:space="preserve"> за порядок ознайомлення учасників з документами</w:t>
      </w:r>
      <w:r>
        <w:rPr>
          <w:rFonts w:ascii="Times New Roman" w:hAnsi="Times New Roman"/>
          <w:sz w:val="20"/>
          <w:szCs w:val="20"/>
          <w:lang w:val="uk-UA"/>
        </w:rPr>
        <w:t>:</w:t>
      </w:r>
      <w:r w:rsidRPr="00E23FD8">
        <w:rPr>
          <w:rFonts w:ascii="Times New Roman" w:hAnsi="Times New Roman"/>
          <w:sz w:val="20"/>
          <w:szCs w:val="20"/>
          <w:lang w:val="uk-UA"/>
        </w:rPr>
        <w:t xml:space="preserve"> Голов</w:t>
      </w:r>
      <w:r>
        <w:rPr>
          <w:rFonts w:ascii="Times New Roman" w:hAnsi="Times New Roman"/>
          <w:sz w:val="20"/>
          <w:szCs w:val="20"/>
          <w:lang w:val="uk-UA"/>
        </w:rPr>
        <w:t>а</w:t>
      </w:r>
      <w:r w:rsidRPr="00E23FD8">
        <w:rPr>
          <w:rFonts w:ascii="Times New Roman" w:hAnsi="Times New Roman"/>
          <w:sz w:val="20"/>
          <w:szCs w:val="20"/>
          <w:lang w:val="uk-UA"/>
        </w:rPr>
        <w:t xml:space="preserve"> Наглядової ради Товариства </w:t>
      </w:r>
      <w:proofErr w:type="spellStart"/>
      <w:r w:rsidRPr="00E23FD8">
        <w:rPr>
          <w:rFonts w:ascii="Times New Roman" w:hAnsi="Times New Roman"/>
          <w:sz w:val="20"/>
          <w:szCs w:val="20"/>
          <w:lang w:val="uk-UA"/>
        </w:rPr>
        <w:t>Петльовськ</w:t>
      </w:r>
      <w:r>
        <w:rPr>
          <w:rFonts w:ascii="Times New Roman" w:hAnsi="Times New Roman"/>
          <w:sz w:val="20"/>
          <w:szCs w:val="20"/>
          <w:lang w:val="uk-UA"/>
        </w:rPr>
        <w:t>ий</w:t>
      </w:r>
      <w:proofErr w:type="spellEnd"/>
      <w:r w:rsidRPr="00E23FD8">
        <w:rPr>
          <w:rFonts w:ascii="Times New Roman" w:hAnsi="Times New Roman"/>
          <w:sz w:val="20"/>
          <w:szCs w:val="20"/>
          <w:lang w:val="uk-UA"/>
        </w:rPr>
        <w:t xml:space="preserve"> Андрі</w:t>
      </w:r>
      <w:r>
        <w:rPr>
          <w:rFonts w:ascii="Times New Roman" w:hAnsi="Times New Roman"/>
          <w:sz w:val="20"/>
          <w:szCs w:val="20"/>
          <w:lang w:val="uk-UA"/>
        </w:rPr>
        <w:t>й</w:t>
      </w:r>
      <w:r w:rsidRPr="00E23FD8">
        <w:rPr>
          <w:rFonts w:ascii="Times New Roman" w:hAnsi="Times New Roman"/>
          <w:sz w:val="20"/>
          <w:szCs w:val="20"/>
          <w:lang w:val="uk-UA"/>
        </w:rPr>
        <w:t xml:space="preserve"> Леонідович</w:t>
      </w:r>
      <w:r>
        <w:rPr>
          <w:rFonts w:ascii="Times New Roman" w:hAnsi="Times New Roman"/>
          <w:sz w:val="20"/>
          <w:szCs w:val="20"/>
          <w:lang w:val="uk-UA"/>
        </w:rPr>
        <w:t>, телефон (096)312-10-84.</w:t>
      </w:r>
    </w:p>
    <w:p w:rsidR="0032342C" w:rsidRPr="003B18C9" w:rsidRDefault="0032342C" w:rsidP="0032342C">
      <w:pPr>
        <w:ind w:firstLine="709"/>
        <w:jc w:val="both"/>
        <w:rPr>
          <w:rFonts w:ascii="Times New Roman" w:hAnsi="Times New Roman"/>
          <w:sz w:val="20"/>
          <w:szCs w:val="20"/>
          <w:lang w:val="uk-UA"/>
        </w:rPr>
      </w:pPr>
      <w:r w:rsidRPr="003B18C9">
        <w:rPr>
          <w:rFonts w:ascii="Times New Roman" w:hAnsi="Times New Roman"/>
          <w:sz w:val="20"/>
          <w:szCs w:val="20"/>
          <w:lang w:val="uk-UA"/>
        </w:rPr>
        <w:t xml:space="preserve">Від дати надсилання повідомлення про проведення загальних зборів до дати проведення загальних зборів </w:t>
      </w:r>
      <w:r>
        <w:rPr>
          <w:rFonts w:ascii="Times New Roman" w:hAnsi="Times New Roman"/>
          <w:sz w:val="20"/>
          <w:szCs w:val="20"/>
          <w:lang w:val="uk-UA"/>
        </w:rPr>
        <w:t>Т</w:t>
      </w:r>
      <w:r w:rsidRPr="003B18C9">
        <w:rPr>
          <w:rFonts w:ascii="Times New Roman" w:hAnsi="Times New Roman"/>
          <w:sz w:val="20"/>
          <w:szCs w:val="20"/>
          <w:lang w:val="uk-UA"/>
        </w:rPr>
        <w:t xml:space="preserve">овариство повинно надати учасникам можливість ознайомитися з документами, необхідними для прийняття рішень з питань порядку денного шляхом направлення документів </w:t>
      </w:r>
      <w:r>
        <w:rPr>
          <w:rFonts w:ascii="Times New Roman" w:hAnsi="Times New Roman"/>
          <w:sz w:val="20"/>
          <w:szCs w:val="20"/>
          <w:lang w:val="uk-UA"/>
        </w:rPr>
        <w:t>учаснику</w:t>
      </w:r>
      <w:r w:rsidRPr="003B18C9">
        <w:rPr>
          <w:rFonts w:ascii="Times New Roman" w:hAnsi="Times New Roman"/>
          <w:sz w:val="20"/>
          <w:szCs w:val="20"/>
          <w:lang w:val="uk-UA"/>
        </w:rPr>
        <w:t xml:space="preserve"> на його запит засобами електронної пошти</w:t>
      </w:r>
      <w:r>
        <w:rPr>
          <w:rFonts w:ascii="Times New Roman" w:hAnsi="Times New Roman"/>
          <w:sz w:val="20"/>
          <w:szCs w:val="20"/>
          <w:lang w:val="uk-UA"/>
        </w:rPr>
        <w:t xml:space="preserve"> </w:t>
      </w:r>
      <w:hyperlink r:id="rId6" w:history="1">
        <w:r w:rsidRPr="0032342C">
          <w:rPr>
            <w:rFonts w:ascii="Times New Roman" w:hAnsi="Times New Roman"/>
            <w:sz w:val="20"/>
            <w:szCs w:val="20"/>
            <w:lang w:val="uk-UA"/>
          </w:rPr>
          <w:t>a.petlyovskiy@gmail.com</w:t>
        </w:r>
      </w:hyperlink>
      <w:r w:rsidRPr="003B18C9">
        <w:rPr>
          <w:rFonts w:ascii="Times New Roman" w:hAnsi="Times New Roman"/>
          <w:sz w:val="20"/>
          <w:szCs w:val="20"/>
          <w:lang w:val="uk-UA"/>
        </w:rPr>
        <w:t>.</w:t>
      </w:r>
    </w:p>
    <w:p w:rsidR="0032342C" w:rsidRPr="003B18C9" w:rsidRDefault="0032342C" w:rsidP="0032342C">
      <w:pPr>
        <w:ind w:firstLine="709"/>
        <w:jc w:val="both"/>
        <w:rPr>
          <w:rFonts w:ascii="Times New Roman" w:hAnsi="Times New Roman"/>
          <w:sz w:val="20"/>
          <w:szCs w:val="20"/>
          <w:lang w:val="uk-UA"/>
        </w:rPr>
      </w:pPr>
      <w:r w:rsidRPr="003B18C9">
        <w:rPr>
          <w:rFonts w:ascii="Times New Roman" w:hAnsi="Times New Roman"/>
          <w:sz w:val="20"/>
          <w:szCs w:val="20"/>
          <w:lang w:val="uk-UA"/>
        </w:rPr>
        <w:t>Запит учасника на ознайомлення з документами, необхідними учасник</w:t>
      </w:r>
      <w:r>
        <w:rPr>
          <w:rFonts w:ascii="Times New Roman" w:hAnsi="Times New Roman"/>
          <w:sz w:val="20"/>
          <w:szCs w:val="20"/>
          <w:lang w:val="uk-UA"/>
        </w:rPr>
        <w:t>у</w:t>
      </w:r>
      <w:r w:rsidRPr="003B18C9">
        <w:rPr>
          <w:rFonts w:ascii="Times New Roman" w:hAnsi="Times New Roman"/>
          <w:sz w:val="20"/>
          <w:szCs w:val="20"/>
          <w:lang w:val="uk-UA"/>
        </w:rPr>
        <w:t xml:space="preserve"> для прийняття рішень з питань порядку денного, має бути підписаний кваліфікованим електронним підписом такого учасника </w:t>
      </w:r>
      <w:r>
        <w:rPr>
          <w:rFonts w:ascii="Times New Roman" w:hAnsi="Times New Roman"/>
          <w:sz w:val="20"/>
          <w:szCs w:val="20"/>
          <w:lang w:val="uk-UA"/>
        </w:rPr>
        <w:t xml:space="preserve">та/або </w:t>
      </w:r>
      <w:r w:rsidRPr="003B18C9">
        <w:rPr>
          <w:rFonts w:ascii="Times New Roman" w:hAnsi="Times New Roman"/>
          <w:sz w:val="20"/>
          <w:szCs w:val="20"/>
          <w:lang w:val="uk-UA"/>
        </w:rPr>
        <w:t>іншим засобом</w:t>
      </w:r>
      <w:r>
        <w:rPr>
          <w:rFonts w:ascii="Times New Roman" w:hAnsi="Times New Roman"/>
          <w:sz w:val="20"/>
          <w:szCs w:val="20"/>
          <w:lang w:val="uk-UA"/>
        </w:rPr>
        <w:t xml:space="preserve"> електронної </w:t>
      </w:r>
      <w:r w:rsidRPr="003B18C9">
        <w:rPr>
          <w:rFonts w:ascii="Times New Roman" w:hAnsi="Times New Roman"/>
          <w:sz w:val="20"/>
          <w:szCs w:val="20"/>
          <w:lang w:val="uk-UA"/>
        </w:rPr>
        <w:t>ідентифікаці</w:t>
      </w:r>
      <w:r>
        <w:rPr>
          <w:rFonts w:ascii="Times New Roman" w:hAnsi="Times New Roman"/>
          <w:sz w:val="20"/>
          <w:szCs w:val="20"/>
          <w:lang w:val="uk-UA"/>
        </w:rPr>
        <w:t>ї, що відповідає вимогам, визначеним НКЦПФР</w:t>
      </w:r>
      <w:r w:rsidRPr="003B18C9">
        <w:rPr>
          <w:rFonts w:ascii="Times New Roman" w:hAnsi="Times New Roman"/>
          <w:sz w:val="20"/>
          <w:szCs w:val="20"/>
          <w:lang w:val="uk-UA"/>
        </w:rPr>
        <w:t xml:space="preserve"> та направлений на адресу електронної пошти</w:t>
      </w:r>
      <w:r>
        <w:rPr>
          <w:rFonts w:ascii="Times New Roman" w:hAnsi="Times New Roman"/>
          <w:sz w:val="20"/>
          <w:szCs w:val="20"/>
          <w:lang w:val="uk-UA"/>
        </w:rPr>
        <w:t xml:space="preserve"> </w:t>
      </w:r>
      <w:hyperlink r:id="rId7" w:history="1">
        <w:r w:rsidRPr="0032342C">
          <w:rPr>
            <w:rFonts w:ascii="Times New Roman" w:hAnsi="Times New Roman"/>
            <w:sz w:val="20"/>
            <w:szCs w:val="20"/>
            <w:lang w:val="uk-UA"/>
          </w:rPr>
          <w:t>a.petlyovskiy@gmail.com</w:t>
        </w:r>
      </w:hyperlink>
      <w:r w:rsidRPr="003B18C9">
        <w:rPr>
          <w:rFonts w:ascii="Times New Roman" w:hAnsi="Times New Roman"/>
          <w:sz w:val="20"/>
          <w:szCs w:val="20"/>
          <w:lang w:val="uk-UA"/>
        </w:rPr>
        <w:t xml:space="preserve">. У разі отримання належним чином оформленого запиту від учасника, особа, відповідальна за ознайомлення учасників з відповідними документами, направляє такі документи на адресу електронної пошти учасника, з </w:t>
      </w:r>
      <w:r w:rsidRPr="003B18C9">
        <w:rPr>
          <w:rFonts w:ascii="Times New Roman" w:hAnsi="Times New Roman"/>
          <w:sz w:val="20"/>
          <w:szCs w:val="20"/>
          <w:lang w:val="uk-UA"/>
        </w:rPr>
        <w:lastRenderedPageBreak/>
        <w:t>якої направлено запит із засвідченням документів кваліфікований електронним підписом</w:t>
      </w:r>
      <w:r>
        <w:rPr>
          <w:rFonts w:ascii="Times New Roman" w:hAnsi="Times New Roman"/>
          <w:sz w:val="20"/>
          <w:szCs w:val="20"/>
          <w:lang w:val="uk-UA"/>
        </w:rPr>
        <w:t xml:space="preserve"> та/або </w:t>
      </w:r>
      <w:r w:rsidRPr="003B18C9">
        <w:rPr>
          <w:rFonts w:ascii="Times New Roman" w:hAnsi="Times New Roman"/>
          <w:sz w:val="20"/>
          <w:szCs w:val="20"/>
          <w:lang w:val="uk-UA"/>
        </w:rPr>
        <w:t>іншим засобом</w:t>
      </w:r>
      <w:r>
        <w:rPr>
          <w:rFonts w:ascii="Times New Roman" w:hAnsi="Times New Roman"/>
          <w:sz w:val="20"/>
          <w:szCs w:val="20"/>
          <w:lang w:val="uk-UA"/>
        </w:rPr>
        <w:t xml:space="preserve"> електронної </w:t>
      </w:r>
      <w:r w:rsidRPr="003B18C9">
        <w:rPr>
          <w:rFonts w:ascii="Times New Roman" w:hAnsi="Times New Roman"/>
          <w:sz w:val="20"/>
          <w:szCs w:val="20"/>
          <w:lang w:val="uk-UA"/>
        </w:rPr>
        <w:t>ідентифікаці</w:t>
      </w:r>
      <w:r>
        <w:rPr>
          <w:rFonts w:ascii="Times New Roman" w:hAnsi="Times New Roman"/>
          <w:sz w:val="20"/>
          <w:szCs w:val="20"/>
          <w:lang w:val="uk-UA"/>
        </w:rPr>
        <w:t>ї, що відповідає вимогам, визначеним НКЦПФР</w:t>
      </w:r>
      <w:r w:rsidRPr="003B18C9">
        <w:rPr>
          <w:rFonts w:ascii="Times New Roman" w:hAnsi="Times New Roman"/>
          <w:sz w:val="20"/>
          <w:szCs w:val="20"/>
          <w:lang w:val="uk-UA"/>
        </w:rPr>
        <w:t xml:space="preserve">. </w:t>
      </w:r>
    </w:p>
    <w:p w:rsidR="0032342C" w:rsidRPr="003B18C9" w:rsidRDefault="0032342C" w:rsidP="0032342C">
      <w:pPr>
        <w:ind w:firstLine="709"/>
        <w:jc w:val="both"/>
        <w:rPr>
          <w:rFonts w:ascii="Times New Roman" w:hAnsi="Times New Roman"/>
          <w:sz w:val="20"/>
          <w:szCs w:val="20"/>
          <w:lang w:val="uk-UA"/>
        </w:rPr>
      </w:pPr>
      <w:r w:rsidRPr="003B18C9">
        <w:rPr>
          <w:rFonts w:ascii="Times New Roman" w:hAnsi="Times New Roman"/>
          <w:sz w:val="20"/>
          <w:szCs w:val="20"/>
          <w:lang w:val="uk-UA"/>
        </w:rPr>
        <w:t xml:space="preserve">Кожен учасник має право отримати, а </w:t>
      </w:r>
      <w:r>
        <w:rPr>
          <w:rFonts w:ascii="Times New Roman" w:hAnsi="Times New Roman"/>
          <w:sz w:val="20"/>
          <w:szCs w:val="20"/>
          <w:lang w:val="uk-UA"/>
        </w:rPr>
        <w:t>Т</w:t>
      </w:r>
      <w:r w:rsidRPr="003B18C9">
        <w:rPr>
          <w:rFonts w:ascii="Times New Roman" w:hAnsi="Times New Roman"/>
          <w:sz w:val="20"/>
          <w:szCs w:val="20"/>
          <w:lang w:val="uk-UA"/>
        </w:rPr>
        <w:t xml:space="preserve">овариство зобов’язане на його запит надати в формі електронних документів (копій документів), безкоштовно документи, з якими учасники можуть ознайомитися під час підготовки до загальних зборів. </w:t>
      </w:r>
      <w:r>
        <w:rPr>
          <w:rFonts w:ascii="Times New Roman" w:hAnsi="Times New Roman"/>
          <w:sz w:val="20"/>
          <w:szCs w:val="20"/>
          <w:lang w:val="uk-UA"/>
        </w:rPr>
        <w:t>У такому випадку Т</w:t>
      </w:r>
      <w:r w:rsidRPr="003B18C9">
        <w:rPr>
          <w:rFonts w:ascii="Times New Roman" w:hAnsi="Times New Roman"/>
          <w:sz w:val="20"/>
          <w:szCs w:val="20"/>
          <w:lang w:val="uk-UA"/>
        </w:rPr>
        <w:t xml:space="preserve">овариство зберігає зазначені документи в електронній формі відповідно до вимог, встановлених законодавством про електронний документообіг. </w:t>
      </w:r>
    </w:p>
    <w:p w:rsidR="0032342C" w:rsidRPr="003B18C9" w:rsidRDefault="0032342C" w:rsidP="0032342C">
      <w:pPr>
        <w:ind w:firstLine="709"/>
        <w:jc w:val="both"/>
        <w:rPr>
          <w:rFonts w:ascii="Times New Roman" w:hAnsi="Times New Roman"/>
          <w:sz w:val="20"/>
          <w:szCs w:val="20"/>
          <w:lang w:val="uk-UA"/>
        </w:rPr>
      </w:pPr>
      <w:r w:rsidRPr="003B18C9">
        <w:rPr>
          <w:rFonts w:ascii="Times New Roman" w:hAnsi="Times New Roman"/>
          <w:sz w:val="20"/>
          <w:szCs w:val="20"/>
          <w:lang w:val="uk-UA"/>
        </w:rPr>
        <w:t>Після надсилання учасникам повідомлення п</w:t>
      </w:r>
      <w:r>
        <w:rPr>
          <w:rFonts w:ascii="Times New Roman" w:hAnsi="Times New Roman"/>
          <w:sz w:val="20"/>
          <w:szCs w:val="20"/>
          <w:lang w:val="uk-UA"/>
        </w:rPr>
        <w:t>ро проведення загальних зборів Т</w:t>
      </w:r>
      <w:r w:rsidRPr="003B18C9">
        <w:rPr>
          <w:rFonts w:ascii="Times New Roman" w:hAnsi="Times New Roman"/>
          <w:sz w:val="20"/>
          <w:szCs w:val="20"/>
          <w:lang w:val="uk-UA"/>
        </w:rPr>
        <w:t xml:space="preserve">овариство не має права вносити зміни до документів, наданих учасникам або з якими вони мали можливість ознайомитися, </w:t>
      </w:r>
      <w:r>
        <w:rPr>
          <w:rFonts w:ascii="Times New Roman" w:hAnsi="Times New Roman"/>
          <w:sz w:val="20"/>
          <w:szCs w:val="20"/>
          <w:lang w:val="uk-UA"/>
        </w:rPr>
        <w:t>тільки</w:t>
      </w:r>
      <w:r w:rsidRPr="003B18C9">
        <w:rPr>
          <w:rFonts w:ascii="Times New Roman" w:hAnsi="Times New Roman"/>
          <w:sz w:val="20"/>
          <w:szCs w:val="20"/>
          <w:lang w:val="uk-UA"/>
        </w:rPr>
        <w:t xml:space="preserve"> у зв'язку із змінами в порядку денному чи у зв'язку з виправленням помилок. </w:t>
      </w:r>
    </w:p>
    <w:p w:rsidR="0032342C" w:rsidRPr="003B18C9" w:rsidRDefault="0032342C" w:rsidP="0032342C">
      <w:pPr>
        <w:ind w:firstLine="709"/>
        <w:jc w:val="both"/>
        <w:rPr>
          <w:rFonts w:ascii="Times New Roman" w:hAnsi="Times New Roman"/>
          <w:sz w:val="20"/>
          <w:szCs w:val="20"/>
          <w:lang w:val="uk-UA"/>
        </w:rPr>
      </w:pPr>
      <w:r w:rsidRPr="003B18C9">
        <w:rPr>
          <w:rFonts w:ascii="Times New Roman" w:hAnsi="Times New Roman"/>
          <w:sz w:val="20"/>
          <w:szCs w:val="20"/>
          <w:lang w:val="uk-UA"/>
        </w:rPr>
        <w:t>Товариство до дати проведення загальних зборів у встановленому ним порядку зобов'язане надавати відповіді на запитання учасників щодо питань, включених до проекту порядку денного загальних зборів та порядку денного загальних зборів. Відповідні запити направляються учасникам</w:t>
      </w:r>
      <w:r>
        <w:rPr>
          <w:rFonts w:ascii="Times New Roman" w:hAnsi="Times New Roman"/>
          <w:sz w:val="20"/>
          <w:szCs w:val="20"/>
          <w:lang w:val="uk-UA"/>
        </w:rPr>
        <w:t>и</w:t>
      </w:r>
      <w:r w:rsidRPr="003B18C9">
        <w:rPr>
          <w:rFonts w:ascii="Times New Roman" w:hAnsi="Times New Roman"/>
          <w:sz w:val="20"/>
          <w:szCs w:val="20"/>
          <w:lang w:val="uk-UA"/>
        </w:rPr>
        <w:t xml:space="preserve"> на адресу електронної пошти</w:t>
      </w:r>
      <w:r>
        <w:rPr>
          <w:rFonts w:ascii="Times New Roman" w:hAnsi="Times New Roman"/>
          <w:sz w:val="20"/>
          <w:szCs w:val="20"/>
          <w:lang w:val="uk-UA"/>
        </w:rPr>
        <w:t xml:space="preserve"> </w:t>
      </w:r>
      <w:hyperlink r:id="rId8" w:history="1">
        <w:r w:rsidRPr="0032342C">
          <w:rPr>
            <w:rFonts w:ascii="Times New Roman" w:hAnsi="Times New Roman"/>
            <w:sz w:val="20"/>
            <w:szCs w:val="20"/>
            <w:lang w:val="uk-UA"/>
          </w:rPr>
          <w:t>a.petlyovskiy@gmail.com</w:t>
        </w:r>
      </w:hyperlink>
      <w:r w:rsidRPr="003B18C9">
        <w:rPr>
          <w:rFonts w:ascii="Times New Roman" w:hAnsi="Times New Roman"/>
          <w:sz w:val="20"/>
          <w:szCs w:val="20"/>
          <w:lang w:val="uk-UA"/>
        </w:rPr>
        <w:t xml:space="preserve"> із засвідченням такого запиту кваліфікованим електронним підписом </w:t>
      </w:r>
      <w:r>
        <w:rPr>
          <w:rFonts w:ascii="Times New Roman" w:hAnsi="Times New Roman"/>
          <w:sz w:val="20"/>
          <w:szCs w:val="20"/>
          <w:lang w:val="uk-UA"/>
        </w:rPr>
        <w:t xml:space="preserve">та/або </w:t>
      </w:r>
      <w:r w:rsidRPr="003B18C9">
        <w:rPr>
          <w:rFonts w:ascii="Times New Roman" w:hAnsi="Times New Roman"/>
          <w:sz w:val="20"/>
          <w:szCs w:val="20"/>
          <w:lang w:val="uk-UA"/>
        </w:rPr>
        <w:t>іншим засобом</w:t>
      </w:r>
      <w:r>
        <w:rPr>
          <w:rFonts w:ascii="Times New Roman" w:hAnsi="Times New Roman"/>
          <w:sz w:val="20"/>
          <w:szCs w:val="20"/>
          <w:lang w:val="uk-UA"/>
        </w:rPr>
        <w:t xml:space="preserve"> електронної </w:t>
      </w:r>
      <w:r w:rsidRPr="003B18C9">
        <w:rPr>
          <w:rFonts w:ascii="Times New Roman" w:hAnsi="Times New Roman"/>
          <w:sz w:val="20"/>
          <w:szCs w:val="20"/>
          <w:lang w:val="uk-UA"/>
        </w:rPr>
        <w:t>ідентифікаці</w:t>
      </w:r>
      <w:r>
        <w:rPr>
          <w:rFonts w:ascii="Times New Roman" w:hAnsi="Times New Roman"/>
          <w:sz w:val="20"/>
          <w:szCs w:val="20"/>
          <w:lang w:val="uk-UA"/>
        </w:rPr>
        <w:t>ї, що відповідає вимогам, визначеним НКЦПФР</w:t>
      </w:r>
      <w:r w:rsidRPr="003B18C9">
        <w:rPr>
          <w:rFonts w:ascii="Times New Roman" w:hAnsi="Times New Roman"/>
          <w:sz w:val="20"/>
          <w:szCs w:val="20"/>
          <w:lang w:val="uk-UA"/>
        </w:rPr>
        <w:t xml:space="preserve">. </w:t>
      </w:r>
      <w:r w:rsidR="00E03FCB">
        <w:rPr>
          <w:rFonts w:ascii="Times New Roman" w:hAnsi="Times New Roman"/>
          <w:sz w:val="20"/>
          <w:szCs w:val="20"/>
          <w:lang w:val="uk-UA"/>
        </w:rPr>
        <w:t xml:space="preserve">На всі запитання однакового змісту </w:t>
      </w:r>
      <w:r w:rsidRPr="003B18C9">
        <w:rPr>
          <w:rFonts w:ascii="Times New Roman" w:hAnsi="Times New Roman"/>
          <w:sz w:val="20"/>
          <w:szCs w:val="20"/>
          <w:lang w:val="uk-UA"/>
        </w:rPr>
        <w:t xml:space="preserve">може </w:t>
      </w:r>
      <w:r w:rsidR="00E03FCB">
        <w:rPr>
          <w:rFonts w:ascii="Times New Roman" w:hAnsi="Times New Roman"/>
          <w:sz w:val="20"/>
          <w:szCs w:val="20"/>
          <w:lang w:val="uk-UA"/>
        </w:rPr>
        <w:t>бути надана</w:t>
      </w:r>
      <w:r w:rsidRPr="003B18C9">
        <w:rPr>
          <w:rFonts w:ascii="Times New Roman" w:hAnsi="Times New Roman"/>
          <w:sz w:val="20"/>
          <w:szCs w:val="20"/>
          <w:lang w:val="uk-UA"/>
        </w:rPr>
        <w:t xml:space="preserve"> одн</w:t>
      </w:r>
      <w:r w:rsidR="00E03FCB">
        <w:rPr>
          <w:rFonts w:ascii="Times New Roman" w:hAnsi="Times New Roman"/>
          <w:sz w:val="20"/>
          <w:szCs w:val="20"/>
          <w:lang w:val="uk-UA"/>
        </w:rPr>
        <w:t>а</w:t>
      </w:r>
      <w:r w:rsidRPr="003B18C9">
        <w:rPr>
          <w:rFonts w:ascii="Times New Roman" w:hAnsi="Times New Roman"/>
          <w:sz w:val="20"/>
          <w:szCs w:val="20"/>
          <w:lang w:val="uk-UA"/>
        </w:rPr>
        <w:t xml:space="preserve"> відповідь </w:t>
      </w:r>
      <w:r w:rsidR="00E03FCB">
        <w:rPr>
          <w:rFonts w:ascii="Times New Roman" w:hAnsi="Times New Roman"/>
          <w:sz w:val="20"/>
          <w:szCs w:val="20"/>
          <w:lang w:val="uk-UA"/>
        </w:rPr>
        <w:t xml:space="preserve">загального </w:t>
      </w:r>
      <w:r w:rsidRPr="003B18C9">
        <w:rPr>
          <w:rFonts w:ascii="Times New Roman" w:hAnsi="Times New Roman"/>
          <w:sz w:val="20"/>
          <w:szCs w:val="20"/>
          <w:lang w:val="uk-UA"/>
        </w:rPr>
        <w:t xml:space="preserve">змісту. Відповіді на запити </w:t>
      </w:r>
      <w:r w:rsidR="00E03FCB">
        <w:rPr>
          <w:rFonts w:ascii="Times New Roman" w:hAnsi="Times New Roman"/>
          <w:sz w:val="20"/>
          <w:szCs w:val="20"/>
          <w:lang w:val="uk-UA"/>
        </w:rPr>
        <w:t>учасників</w:t>
      </w:r>
      <w:r w:rsidRPr="003B18C9">
        <w:rPr>
          <w:rFonts w:ascii="Times New Roman" w:hAnsi="Times New Roman"/>
          <w:sz w:val="20"/>
          <w:szCs w:val="20"/>
          <w:lang w:val="uk-UA"/>
        </w:rPr>
        <w:t xml:space="preserve"> направляються на адресу електронної пошти учасника, з якої надійшов належним чином оформлений запит, із засвідченням відповіді кваліфікованим електронним підписом</w:t>
      </w:r>
      <w:r w:rsidR="00E03FCB" w:rsidRPr="00E03FCB">
        <w:rPr>
          <w:rFonts w:ascii="Times New Roman" w:hAnsi="Times New Roman"/>
          <w:sz w:val="20"/>
          <w:szCs w:val="20"/>
          <w:lang w:val="uk-UA"/>
        </w:rPr>
        <w:t xml:space="preserve"> </w:t>
      </w:r>
      <w:r w:rsidR="00E03FCB">
        <w:rPr>
          <w:rFonts w:ascii="Times New Roman" w:hAnsi="Times New Roman"/>
          <w:sz w:val="20"/>
          <w:szCs w:val="20"/>
          <w:lang w:val="uk-UA"/>
        </w:rPr>
        <w:t xml:space="preserve">та/або </w:t>
      </w:r>
      <w:r w:rsidR="00E03FCB" w:rsidRPr="003B18C9">
        <w:rPr>
          <w:rFonts w:ascii="Times New Roman" w:hAnsi="Times New Roman"/>
          <w:sz w:val="20"/>
          <w:szCs w:val="20"/>
          <w:lang w:val="uk-UA"/>
        </w:rPr>
        <w:t>іншим засобом</w:t>
      </w:r>
      <w:r w:rsidR="00E03FCB">
        <w:rPr>
          <w:rFonts w:ascii="Times New Roman" w:hAnsi="Times New Roman"/>
          <w:sz w:val="20"/>
          <w:szCs w:val="20"/>
          <w:lang w:val="uk-UA"/>
        </w:rPr>
        <w:t xml:space="preserve"> електронної </w:t>
      </w:r>
      <w:r w:rsidR="00E03FCB" w:rsidRPr="003B18C9">
        <w:rPr>
          <w:rFonts w:ascii="Times New Roman" w:hAnsi="Times New Roman"/>
          <w:sz w:val="20"/>
          <w:szCs w:val="20"/>
          <w:lang w:val="uk-UA"/>
        </w:rPr>
        <w:t>ідентифікаці</w:t>
      </w:r>
      <w:r w:rsidR="00E03FCB">
        <w:rPr>
          <w:rFonts w:ascii="Times New Roman" w:hAnsi="Times New Roman"/>
          <w:sz w:val="20"/>
          <w:szCs w:val="20"/>
          <w:lang w:val="uk-UA"/>
        </w:rPr>
        <w:t>ї, що відповідає вимогам, визначеним НКЦПФР,</w:t>
      </w:r>
      <w:r w:rsidRPr="003B18C9">
        <w:rPr>
          <w:rFonts w:ascii="Times New Roman" w:hAnsi="Times New Roman"/>
          <w:sz w:val="20"/>
          <w:szCs w:val="20"/>
          <w:lang w:val="uk-UA"/>
        </w:rPr>
        <w:t xml:space="preserve"> уповноваженої особи.</w:t>
      </w:r>
    </w:p>
    <w:p w:rsidR="00B34AAB" w:rsidRDefault="00E03FCB" w:rsidP="00E03FCB">
      <w:pPr>
        <w:ind w:firstLine="709"/>
        <w:jc w:val="both"/>
        <w:rPr>
          <w:rFonts w:ascii="Times New Roman" w:hAnsi="Times New Roman"/>
          <w:sz w:val="20"/>
          <w:szCs w:val="20"/>
          <w:lang w:val="uk-UA"/>
        </w:rPr>
      </w:pPr>
      <w:r w:rsidRPr="00E03FCB">
        <w:rPr>
          <w:rFonts w:ascii="Times New Roman" w:hAnsi="Times New Roman"/>
          <w:sz w:val="20"/>
          <w:szCs w:val="20"/>
          <w:lang w:val="uk-UA"/>
        </w:rPr>
        <w:t>У зв’язку з проведенням Загальних зборів за скороченою процедурою, пропозиції учасників не вносяться.</w:t>
      </w:r>
    </w:p>
    <w:p w:rsidR="00E03FCB" w:rsidRDefault="00E03FCB" w:rsidP="00E03FCB">
      <w:pPr>
        <w:ind w:firstLine="709"/>
        <w:jc w:val="both"/>
        <w:rPr>
          <w:rFonts w:ascii="Times New Roman" w:hAnsi="Times New Roman"/>
          <w:sz w:val="20"/>
          <w:szCs w:val="20"/>
          <w:lang w:val="uk-UA"/>
        </w:rPr>
      </w:pPr>
    </w:p>
    <w:p w:rsidR="00E03FCB" w:rsidRDefault="00E03FCB" w:rsidP="00E03FCB">
      <w:pPr>
        <w:ind w:firstLine="709"/>
        <w:jc w:val="both"/>
        <w:rPr>
          <w:rFonts w:ascii="Times New Roman" w:hAnsi="Times New Roman"/>
          <w:sz w:val="20"/>
          <w:szCs w:val="20"/>
          <w:lang w:val="uk-UA"/>
        </w:rPr>
      </w:pPr>
      <w:r w:rsidRPr="00E03FCB">
        <w:rPr>
          <w:rFonts w:ascii="Times New Roman" w:hAnsi="Times New Roman"/>
          <w:sz w:val="20"/>
          <w:szCs w:val="20"/>
          <w:lang w:val="uk-UA"/>
        </w:rPr>
        <w:t>Представником учасника на Загальних зборах може бути фізична особа або уповноважена особа юридичної особи</w:t>
      </w:r>
      <w:r>
        <w:rPr>
          <w:rFonts w:ascii="Times New Roman" w:hAnsi="Times New Roman"/>
          <w:sz w:val="20"/>
          <w:szCs w:val="20"/>
          <w:lang w:val="uk-UA"/>
        </w:rPr>
        <w:t>, а також уповноважена особа держави чи територіальної громади</w:t>
      </w:r>
      <w:r w:rsidRPr="00E03FCB">
        <w:rPr>
          <w:rFonts w:ascii="Times New Roman" w:hAnsi="Times New Roman"/>
          <w:sz w:val="20"/>
          <w:szCs w:val="20"/>
          <w:lang w:val="uk-UA"/>
        </w:rPr>
        <w:t xml:space="preserve">. </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Учасник має право призначити свого представника постійно або на певний строк.</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w:t>
      </w:r>
      <w:r>
        <w:rPr>
          <w:rFonts w:ascii="Times New Roman" w:hAnsi="Times New Roman"/>
          <w:sz w:val="20"/>
          <w:szCs w:val="20"/>
          <w:lang w:val="uk-UA"/>
        </w:rPr>
        <w:t>ть нотаріальні дії</w:t>
      </w:r>
      <w:r w:rsidRPr="003B18C9">
        <w:rPr>
          <w:rFonts w:ascii="Times New Roman" w:hAnsi="Times New Roman"/>
          <w:sz w:val="20"/>
          <w:szCs w:val="20"/>
          <w:lang w:val="uk-UA"/>
        </w:rPr>
        <w:t>.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E03FCB"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Учасник має право видати довіреність на право участі та голосування на загальних зборах декільком своїм представникам.</w:t>
      </w:r>
    </w:p>
    <w:p w:rsidR="00E03FCB" w:rsidRPr="003B18C9" w:rsidRDefault="00E03FCB" w:rsidP="00E03FCB">
      <w:pPr>
        <w:ind w:firstLine="709"/>
        <w:jc w:val="both"/>
        <w:rPr>
          <w:rFonts w:ascii="Times New Roman" w:hAnsi="Times New Roman"/>
          <w:sz w:val="20"/>
          <w:szCs w:val="20"/>
          <w:lang w:val="uk-UA"/>
        </w:rPr>
      </w:pPr>
      <w:r>
        <w:rPr>
          <w:rFonts w:ascii="Times New Roman" w:hAnsi="Times New Roman"/>
          <w:sz w:val="20"/>
          <w:szCs w:val="20"/>
          <w:lang w:val="uk-UA"/>
        </w:rPr>
        <w:t xml:space="preserve">Якщо для участі в загальних зборах шляхом направлення </w:t>
      </w:r>
      <w:proofErr w:type="spellStart"/>
      <w:r>
        <w:rPr>
          <w:rFonts w:ascii="Times New Roman" w:hAnsi="Times New Roman"/>
          <w:sz w:val="20"/>
          <w:szCs w:val="20"/>
          <w:lang w:val="uk-UA"/>
        </w:rPr>
        <w:t>бюлетенв</w:t>
      </w:r>
      <w:proofErr w:type="spellEnd"/>
      <w:r>
        <w:rPr>
          <w:rFonts w:ascii="Times New Roman" w:hAnsi="Times New Roman"/>
          <w:sz w:val="20"/>
          <w:szCs w:val="20"/>
          <w:lang w:val="uk-UA"/>
        </w:rPr>
        <w:t xml:space="preserve"> для голосування здійснили декілька представників учасника, яким </w:t>
      </w:r>
      <w:proofErr w:type="spellStart"/>
      <w:r>
        <w:rPr>
          <w:rFonts w:ascii="Times New Roman" w:hAnsi="Times New Roman"/>
          <w:sz w:val="20"/>
          <w:szCs w:val="20"/>
          <w:lang w:val="uk-UA"/>
        </w:rPr>
        <w:t>довіренсть</w:t>
      </w:r>
      <w:proofErr w:type="spellEnd"/>
      <w:r>
        <w:rPr>
          <w:rFonts w:ascii="Times New Roman" w:hAnsi="Times New Roman"/>
          <w:sz w:val="20"/>
          <w:szCs w:val="20"/>
          <w:lang w:val="uk-UA"/>
        </w:rPr>
        <w:t xml:space="preserve"> видана одночасно, для участі в загальних зборах допускається той представник, який надав бюлетень першим.</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учасника, який видав довіреність, замість свого представника.</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Учасник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учасника, на якому обліковуються належні учаснику акції товариства, або взяти участь у загальних зборах особисто.</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Повідомлення учасника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E03FCB" w:rsidRDefault="00E03FCB" w:rsidP="00E03FCB">
      <w:pPr>
        <w:ind w:firstLine="709"/>
        <w:jc w:val="both"/>
        <w:rPr>
          <w:rFonts w:ascii="Times New Roman" w:hAnsi="Times New Roman"/>
          <w:sz w:val="20"/>
          <w:szCs w:val="20"/>
          <w:lang w:val="uk-UA"/>
        </w:rPr>
      </w:pPr>
    </w:p>
    <w:p w:rsidR="00201481" w:rsidRDefault="00201481" w:rsidP="00E03FCB">
      <w:pPr>
        <w:ind w:firstLine="709"/>
        <w:jc w:val="both"/>
        <w:rPr>
          <w:rFonts w:ascii="Times New Roman" w:hAnsi="Times New Roman"/>
          <w:sz w:val="20"/>
          <w:szCs w:val="20"/>
          <w:lang w:val="uk-UA"/>
        </w:rPr>
      </w:pPr>
      <w:r>
        <w:rPr>
          <w:rFonts w:ascii="Times New Roman" w:hAnsi="Times New Roman"/>
          <w:sz w:val="20"/>
          <w:szCs w:val="20"/>
          <w:lang w:val="uk-UA"/>
        </w:rPr>
        <w:t>Для реєстрації учасників</w:t>
      </w:r>
      <w:r w:rsidR="00E03FCB" w:rsidRPr="00E03FCB">
        <w:rPr>
          <w:rFonts w:ascii="Times New Roman" w:hAnsi="Times New Roman"/>
          <w:sz w:val="20"/>
          <w:szCs w:val="20"/>
          <w:lang w:val="uk-UA"/>
        </w:rPr>
        <w:t xml:space="preserve"> (</w:t>
      </w:r>
      <w:r>
        <w:rPr>
          <w:rFonts w:ascii="Times New Roman" w:hAnsi="Times New Roman"/>
          <w:sz w:val="20"/>
          <w:szCs w:val="20"/>
          <w:lang w:val="uk-UA"/>
        </w:rPr>
        <w:t>їх представників</w:t>
      </w:r>
      <w:r w:rsidR="00E03FCB" w:rsidRPr="00E03FCB">
        <w:rPr>
          <w:rFonts w:ascii="Times New Roman" w:hAnsi="Times New Roman"/>
          <w:sz w:val="20"/>
          <w:szCs w:val="20"/>
          <w:lang w:val="uk-UA"/>
        </w:rPr>
        <w:t>) таким учасником (представником учасника) подаються бюлетені для голосування депозитарній установі, яка обслуговує рахунок в цінних паперах такого учасника, на якому обліковуються належні учаснику акції Товариства на дату складення переліку учасникі</w:t>
      </w:r>
      <w:r>
        <w:rPr>
          <w:rFonts w:ascii="Times New Roman" w:hAnsi="Times New Roman"/>
          <w:sz w:val="20"/>
          <w:szCs w:val="20"/>
          <w:lang w:val="uk-UA"/>
        </w:rPr>
        <w:t>в, які мають право на участь у з</w:t>
      </w:r>
      <w:r w:rsidR="00E03FCB" w:rsidRPr="00E03FCB">
        <w:rPr>
          <w:rFonts w:ascii="Times New Roman" w:hAnsi="Times New Roman"/>
          <w:sz w:val="20"/>
          <w:szCs w:val="20"/>
          <w:lang w:val="uk-UA"/>
        </w:rPr>
        <w:t xml:space="preserve">агальних зборах. </w:t>
      </w:r>
    </w:p>
    <w:p w:rsidR="00201481" w:rsidRDefault="00201481" w:rsidP="00E03FCB">
      <w:pPr>
        <w:ind w:firstLine="709"/>
        <w:jc w:val="both"/>
        <w:rPr>
          <w:rFonts w:ascii="Times New Roman" w:hAnsi="Times New Roman"/>
          <w:sz w:val="20"/>
          <w:szCs w:val="20"/>
          <w:lang w:val="uk-UA"/>
        </w:rPr>
      </w:pPr>
      <w:r>
        <w:rPr>
          <w:rFonts w:ascii="Times New Roman" w:hAnsi="Times New Roman"/>
          <w:sz w:val="20"/>
          <w:szCs w:val="20"/>
          <w:lang w:val="uk-UA"/>
        </w:rPr>
        <w:t>Бюлетень для голосування на з</w:t>
      </w:r>
      <w:r w:rsidR="00E03FCB" w:rsidRPr="00E03FCB">
        <w:rPr>
          <w:rFonts w:ascii="Times New Roman" w:hAnsi="Times New Roman"/>
          <w:sz w:val="20"/>
          <w:szCs w:val="20"/>
          <w:lang w:val="uk-UA"/>
        </w:rPr>
        <w:t xml:space="preserve">агальних зборах, засвідчений за допомогою кваліфікованого електронного підпису </w:t>
      </w:r>
      <w:r>
        <w:rPr>
          <w:rFonts w:ascii="Times New Roman" w:hAnsi="Times New Roman"/>
          <w:sz w:val="20"/>
          <w:szCs w:val="20"/>
          <w:lang w:val="uk-UA"/>
        </w:rPr>
        <w:t xml:space="preserve">та/або </w:t>
      </w:r>
      <w:r w:rsidRPr="003B18C9">
        <w:rPr>
          <w:rFonts w:ascii="Times New Roman" w:hAnsi="Times New Roman"/>
          <w:sz w:val="20"/>
          <w:szCs w:val="20"/>
          <w:lang w:val="uk-UA"/>
        </w:rPr>
        <w:t>інш</w:t>
      </w:r>
      <w:r>
        <w:rPr>
          <w:rFonts w:ascii="Times New Roman" w:hAnsi="Times New Roman"/>
          <w:sz w:val="20"/>
          <w:szCs w:val="20"/>
          <w:lang w:val="uk-UA"/>
        </w:rPr>
        <w:t>ого</w:t>
      </w:r>
      <w:r w:rsidRPr="003B18C9">
        <w:rPr>
          <w:rFonts w:ascii="Times New Roman" w:hAnsi="Times New Roman"/>
          <w:sz w:val="20"/>
          <w:szCs w:val="20"/>
          <w:lang w:val="uk-UA"/>
        </w:rPr>
        <w:t xml:space="preserve"> засоб</w:t>
      </w:r>
      <w:r>
        <w:rPr>
          <w:rFonts w:ascii="Times New Roman" w:hAnsi="Times New Roman"/>
          <w:sz w:val="20"/>
          <w:szCs w:val="20"/>
          <w:lang w:val="uk-UA"/>
        </w:rPr>
        <w:t xml:space="preserve">у електронної </w:t>
      </w:r>
      <w:r w:rsidRPr="003B18C9">
        <w:rPr>
          <w:rFonts w:ascii="Times New Roman" w:hAnsi="Times New Roman"/>
          <w:sz w:val="20"/>
          <w:szCs w:val="20"/>
          <w:lang w:val="uk-UA"/>
        </w:rPr>
        <w:t>ідентифікаці</w:t>
      </w:r>
      <w:r>
        <w:rPr>
          <w:rFonts w:ascii="Times New Roman" w:hAnsi="Times New Roman"/>
          <w:sz w:val="20"/>
          <w:szCs w:val="20"/>
          <w:lang w:val="uk-UA"/>
        </w:rPr>
        <w:t>ї, що відповідає вимогам, визначеним НКЦПФР,</w:t>
      </w:r>
      <w:r w:rsidRPr="00E03FCB">
        <w:rPr>
          <w:rFonts w:ascii="Times New Roman" w:hAnsi="Times New Roman"/>
          <w:sz w:val="20"/>
          <w:szCs w:val="20"/>
          <w:lang w:val="uk-UA"/>
        </w:rPr>
        <w:t xml:space="preserve"> </w:t>
      </w:r>
      <w:r w:rsidR="00E03FCB" w:rsidRPr="00E03FCB">
        <w:rPr>
          <w:rFonts w:ascii="Times New Roman" w:hAnsi="Times New Roman"/>
          <w:sz w:val="20"/>
          <w:szCs w:val="20"/>
          <w:lang w:val="uk-UA"/>
        </w:rPr>
        <w:t>учасника (його представника), направляється депозитарній установі на адресу електронної пошти, яка визначена депозитарною установою.</w:t>
      </w:r>
    </w:p>
    <w:p w:rsidR="00201481" w:rsidRDefault="00201481" w:rsidP="00E03FCB">
      <w:pPr>
        <w:ind w:firstLine="709"/>
        <w:jc w:val="both"/>
        <w:rPr>
          <w:rFonts w:ascii="Times New Roman" w:hAnsi="Times New Roman"/>
          <w:sz w:val="20"/>
          <w:szCs w:val="20"/>
          <w:lang w:val="uk-UA"/>
        </w:rPr>
      </w:pPr>
      <w:r>
        <w:rPr>
          <w:rFonts w:ascii="Times New Roman" w:hAnsi="Times New Roman"/>
          <w:sz w:val="20"/>
          <w:szCs w:val="20"/>
          <w:lang w:val="uk-UA"/>
        </w:rPr>
        <w:t>У разі, якщо учасник має рахунки в цінних паперах в декількох депозитарних установах, на яких обліковуються акції,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201481" w:rsidRDefault="00E03FCB" w:rsidP="00E03FCB">
      <w:pPr>
        <w:ind w:firstLine="709"/>
        <w:jc w:val="both"/>
        <w:rPr>
          <w:rFonts w:ascii="Times New Roman" w:hAnsi="Times New Roman"/>
          <w:sz w:val="20"/>
          <w:szCs w:val="20"/>
          <w:lang w:val="uk-UA"/>
        </w:rPr>
      </w:pPr>
      <w:r w:rsidRPr="00E03FCB">
        <w:rPr>
          <w:rFonts w:ascii="Times New Roman" w:hAnsi="Times New Roman"/>
          <w:sz w:val="20"/>
          <w:szCs w:val="20"/>
          <w:lang w:val="uk-UA"/>
        </w:rPr>
        <w:t>У випадку подання бюлетеня для голосування, підписаного представником учасника, до бюлетеня для голосування додаються документи, що підтверджують повноваження такого представника</w:t>
      </w:r>
      <w:r w:rsidR="00201481">
        <w:rPr>
          <w:rFonts w:ascii="Times New Roman" w:hAnsi="Times New Roman"/>
          <w:sz w:val="20"/>
          <w:szCs w:val="20"/>
          <w:lang w:val="uk-UA"/>
        </w:rPr>
        <w:t xml:space="preserve"> учасника</w:t>
      </w:r>
      <w:r w:rsidRPr="00E03FCB">
        <w:rPr>
          <w:rFonts w:ascii="Times New Roman" w:hAnsi="Times New Roman"/>
          <w:sz w:val="20"/>
          <w:szCs w:val="20"/>
          <w:lang w:val="uk-UA"/>
        </w:rPr>
        <w:t xml:space="preserve"> або їх належним чином засвідчені копії. </w:t>
      </w:r>
    </w:p>
    <w:p w:rsidR="00201481" w:rsidRDefault="00E03FCB" w:rsidP="00E03FCB">
      <w:pPr>
        <w:ind w:firstLine="709"/>
        <w:jc w:val="both"/>
        <w:rPr>
          <w:rFonts w:ascii="Times New Roman" w:hAnsi="Times New Roman"/>
          <w:sz w:val="20"/>
          <w:szCs w:val="20"/>
          <w:lang w:val="uk-UA"/>
        </w:rPr>
      </w:pPr>
      <w:r w:rsidRPr="00E03FCB">
        <w:rPr>
          <w:rFonts w:ascii="Times New Roman" w:hAnsi="Times New Roman"/>
          <w:sz w:val="20"/>
          <w:szCs w:val="20"/>
          <w:lang w:val="uk-UA"/>
        </w:rPr>
        <w:t xml:space="preserve">Учасник в період проведення голосування може надати депозитарній установі, яка обслуговує рахунок в цінних паперах такого учасника, на якому обліковуються належні учаснику акції Товариства, лише один бюлетень для голосування з одних і тих самих питань порядку денного. </w:t>
      </w:r>
    </w:p>
    <w:p w:rsidR="00201481" w:rsidRDefault="00201481" w:rsidP="00201481">
      <w:pPr>
        <w:ind w:firstLine="709"/>
        <w:jc w:val="both"/>
        <w:rPr>
          <w:rFonts w:ascii="Times New Roman" w:hAnsi="Times New Roman"/>
          <w:sz w:val="20"/>
          <w:szCs w:val="20"/>
          <w:lang w:val="uk-UA"/>
        </w:rPr>
      </w:pPr>
    </w:p>
    <w:p w:rsidR="006B4AC7" w:rsidRDefault="00E03FCB" w:rsidP="00201481">
      <w:pPr>
        <w:ind w:firstLine="709"/>
        <w:jc w:val="both"/>
        <w:rPr>
          <w:rFonts w:ascii="Times New Roman" w:hAnsi="Times New Roman"/>
          <w:sz w:val="20"/>
          <w:szCs w:val="20"/>
          <w:lang w:val="uk-UA"/>
        </w:rPr>
      </w:pPr>
      <w:r w:rsidRPr="00E03FCB">
        <w:rPr>
          <w:rFonts w:ascii="Times New Roman" w:hAnsi="Times New Roman"/>
          <w:sz w:val="20"/>
          <w:szCs w:val="20"/>
          <w:lang w:val="uk-UA"/>
        </w:rPr>
        <w:t>Всі учасники, які подали хоча б один бюлетень для голосування</w:t>
      </w:r>
      <w:r w:rsidR="00201481">
        <w:rPr>
          <w:rFonts w:ascii="Times New Roman" w:hAnsi="Times New Roman"/>
          <w:sz w:val="20"/>
          <w:szCs w:val="20"/>
          <w:lang w:val="uk-UA"/>
        </w:rPr>
        <w:t xml:space="preserve"> </w:t>
      </w:r>
      <w:r w:rsidR="00201481" w:rsidRPr="00201481">
        <w:rPr>
          <w:rFonts w:ascii="Times New Roman" w:hAnsi="Times New Roman"/>
          <w:sz w:val="20"/>
          <w:szCs w:val="20"/>
          <w:lang w:val="uk-UA"/>
        </w:rPr>
        <w:t xml:space="preserve">у </w:t>
      </w:r>
      <w:r w:rsidR="00201481">
        <w:rPr>
          <w:rFonts w:ascii="Times New Roman" w:hAnsi="Times New Roman"/>
          <w:sz w:val="20"/>
          <w:szCs w:val="20"/>
          <w:lang w:val="uk-UA"/>
        </w:rPr>
        <w:t>з</w:t>
      </w:r>
      <w:r w:rsidR="00201481" w:rsidRPr="00201481">
        <w:rPr>
          <w:rFonts w:ascii="Times New Roman" w:hAnsi="Times New Roman"/>
          <w:sz w:val="20"/>
          <w:szCs w:val="20"/>
          <w:lang w:val="uk-UA"/>
        </w:rPr>
        <w:t xml:space="preserve">агальних зборах, підписаний уповноваженою на те особою, вважаються такими, що прийняли участь у </w:t>
      </w:r>
      <w:r w:rsidR="00201481">
        <w:rPr>
          <w:rFonts w:ascii="Times New Roman" w:hAnsi="Times New Roman"/>
          <w:sz w:val="20"/>
          <w:szCs w:val="20"/>
          <w:lang w:val="uk-UA"/>
        </w:rPr>
        <w:t>з</w:t>
      </w:r>
      <w:r w:rsidR="00201481" w:rsidRPr="00201481">
        <w:rPr>
          <w:rFonts w:ascii="Times New Roman" w:hAnsi="Times New Roman"/>
          <w:sz w:val="20"/>
          <w:szCs w:val="20"/>
          <w:lang w:val="uk-UA"/>
        </w:rPr>
        <w:t xml:space="preserve">агальних зборах та зареєстрованими для участі у </w:t>
      </w:r>
      <w:r w:rsidR="00201481">
        <w:rPr>
          <w:rFonts w:ascii="Times New Roman" w:hAnsi="Times New Roman"/>
          <w:sz w:val="20"/>
          <w:szCs w:val="20"/>
          <w:lang w:val="uk-UA"/>
        </w:rPr>
        <w:t>з</w:t>
      </w:r>
      <w:r w:rsidR="00201481" w:rsidRPr="00201481">
        <w:rPr>
          <w:rFonts w:ascii="Times New Roman" w:hAnsi="Times New Roman"/>
          <w:sz w:val="20"/>
          <w:szCs w:val="20"/>
          <w:lang w:val="uk-UA"/>
        </w:rPr>
        <w:t xml:space="preserve">агальних зборах. Кількість голосів учасника в бюлетені для голосування зазначається учасником на підставі даних, отриманих учасником від депозитарної установи, яка обслуговує рахунок в цінних паперах такого учасника, на якому обліковуються належні учаснику акції Товариства. </w:t>
      </w:r>
    </w:p>
    <w:p w:rsidR="00B34AAB" w:rsidRDefault="00201481" w:rsidP="00201481">
      <w:pPr>
        <w:ind w:firstLine="709"/>
        <w:jc w:val="both"/>
        <w:rPr>
          <w:rFonts w:ascii="Times New Roman" w:hAnsi="Times New Roman"/>
          <w:sz w:val="20"/>
          <w:szCs w:val="20"/>
          <w:lang w:val="uk-UA"/>
        </w:rPr>
      </w:pPr>
      <w:r w:rsidRPr="00201481">
        <w:rPr>
          <w:rFonts w:ascii="Times New Roman" w:hAnsi="Times New Roman"/>
          <w:sz w:val="20"/>
          <w:szCs w:val="20"/>
          <w:lang w:val="uk-UA"/>
        </w:rPr>
        <w:t>Після отримання повідомлен</w:t>
      </w:r>
      <w:r w:rsidR="006B4AC7">
        <w:rPr>
          <w:rFonts w:ascii="Times New Roman" w:hAnsi="Times New Roman"/>
          <w:sz w:val="20"/>
          <w:szCs w:val="20"/>
          <w:lang w:val="uk-UA"/>
        </w:rPr>
        <w:t>ня про проведення позачергових з</w:t>
      </w:r>
      <w:r w:rsidRPr="00201481">
        <w:rPr>
          <w:rFonts w:ascii="Times New Roman" w:hAnsi="Times New Roman"/>
          <w:sz w:val="20"/>
          <w:szCs w:val="20"/>
          <w:lang w:val="uk-UA"/>
        </w:rPr>
        <w:t xml:space="preserve">агальних зборів </w:t>
      </w:r>
      <w:proofErr w:type="spellStart"/>
      <w:r w:rsidR="006B4AC7">
        <w:rPr>
          <w:rFonts w:ascii="Times New Roman" w:hAnsi="Times New Roman"/>
          <w:sz w:val="20"/>
          <w:szCs w:val="20"/>
          <w:lang w:val="uk-UA"/>
        </w:rPr>
        <w:t>учасників</w:t>
      </w:r>
      <w:r w:rsidRPr="00201481">
        <w:rPr>
          <w:rFonts w:ascii="Times New Roman" w:hAnsi="Times New Roman"/>
          <w:sz w:val="20"/>
          <w:szCs w:val="20"/>
          <w:lang w:val="uk-UA"/>
        </w:rPr>
        <w:t>Товариства</w:t>
      </w:r>
      <w:proofErr w:type="spellEnd"/>
      <w:r w:rsidRPr="00201481">
        <w:rPr>
          <w:rFonts w:ascii="Times New Roman" w:hAnsi="Times New Roman"/>
          <w:sz w:val="20"/>
          <w:szCs w:val="20"/>
          <w:lang w:val="uk-UA"/>
        </w:rPr>
        <w:t xml:space="preserve">, усі учасники користуються правами, передбаченими чинним законодавством. Порядок участі та голосування на позачергових </w:t>
      </w:r>
      <w:r w:rsidR="006B4AC7">
        <w:rPr>
          <w:rFonts w:ascii="Times New Roman" w:hAnsi="Times New Roman"/>
          <w:sz w:val="20"/>
          <w:szCs w:val="20"/>
          <w:lang w:val="uk-UA"/>
        </w:rPr>
        <w:t>з</w:t>
      </w:r>
      <w:r w:rsidRPr="00201481">
        <w:rPr>
          <w:rFonts w:ascii="Times New Roman" w:hAnsi="Times New Roman"/>
          <w:sz w:val="20"/>
          <w:szCs w:val="20"/>
          <w:lang w:val="uk-UA"/>
        </w:rPr>
        <w:t xml:space="preserve">агальних </w:t>
      </w:r>
      <w:r w:rsidRPr="00201481">
        <w:rPr>
          <w:rFonts w:ascii="Times New Roman" w:hAnsi="Times New Roman"/>
          <w:sz w:val="20"/>
          <w:szCs w:val="20"/>
          <w:lang w:val="uk-UA"/>
        </w:rPr>
        <w:lastRenderedPageBreak/>
        <w:t>зборах, що відбуватимуться дистанційно (у тому числі порядок підписання та направлення бюлетеня для голосування), в тому числі порядок участі за довіреністю, здійснюється з урахуванням вимог Порядку скликання та дистанційного проведення загальних зборів учасників корпоративного інвестиційного фонду у період дії воєнного стану, затвердженого рішенням Національної комісії з цінних паперів та фондового ринку від 06.07.2023 № 754.</w:t>
      </w:r>
    </w:p>
    <w:p w:rsidR="00B34AAB" w:rsidRDefault="00B34AAB" w:rsidP="00201481">
      <w:pPr>
        <w:ind w:firstLine="709"/>
        <w:jc w:val="both"/>
        <w:rPr>
          <w:rFonts w:ascii="Times New Roman" w:hAnsi="Times New Roman"/>
          <w:sz w:val="20"/>
          <w:szCs w:val="20"/>
          <w:lang w:val="uk-UA"/>
        </w:rPr>
      </w:pPr>
    </w:p>
    <w:p w:rsidR="006B4AC7" w:rsidRPr="003B18C9" w:rsidRDefault="006B4AC7" w:rsidP="006B4AC7">
      <w:pPr>
        <w:ind w:firstLine="709"/>
        <w:jc w:val="both"/>
        <w:rPr>
          <w:rFonts w:ascii="Times New Roman" w:hAnsi="Times New Roman"/>
          <w:sz w:val="20"/>
          <w:szCs w:val="20"/>
          <w:lang w:val="uk-UA"/>
        </w:rPr>
      </w:pPr>
      <w:r w:rsidRPr="006B4AC7">
        <w:rPr>
          <w:rFonts w:ascii="Times New Roman" w:hAnsi="Times New Roman"/>
          <w:sz w:val="20"/>
          <w:szCs w:val="20"/>
          <w:lang w:val="uk-UA"/>
        </w:rPr>
        <w:t>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854FA2" w:rsidRDefault="00854FA2" w:rsidP="003B18C9">
      <w:pPr>
        <w:tabs>
          <w:tab w:val="left" w:pos="708"/>
          <w:tab w:val="left" w:pos="1416"/>
          <w:tab w:val="left" w:pos="2124"/>
          <w:tab w:val="left" w:pos="2832"/>
          <w:tab w:val="left" w:pos="3540"/>
          <w:tab w:val="left" w:pos="4248"/>
          <w:tab w:val="left" w:pos="4956"/>
          <w:tab w:val="left" w:pos="7834"/>
        </w:tabs>
        <w:jc w:val="both"/>
        <w:rPr>
          <w:rFonts w:ascii="Times New Roman" w:hAnsi="Times New Roman"/>
          <w:b/>
          <w:sz w:val="20"/>
          <w:szCs w:val="20"/>
          <w:lang w:val="uk-UA"/>
        </w:rPr>
      </w:pPr>
    </w:p>
    <w:p w:rsidR="006B1BE7" w:rsidRPr="003B18C9" w:rsidRDefault="006B1BE7" w:rsidP="003B18C9">
      <w:pPr>
        <w:tabs>
          <w:tab w:val="left" w:pos="708"/>
          <w:tab w:val="left" w:pos="1416"/>
          <w:tab w:val="left" w:pos="2124"/>
          <w:tab w:val="left" w:pos="2832"/>
          <w:tab w:val="left" w:pos="3540"/>
          <w:tab w:val="left" w:pos="4248"/>
          <w:tab w:val="left" w:pos="4956"/>
          <w:tab w:val="left" w:pos="7834"/>
        </w:tabs>
        <w:jc w:val="both"/>
        <w:rPr>
          <w:rFonts w:ascii="Times New Roman" w:hAnsi="Times New Roman"/>
          <w:b/>
          <w:sz w:val="20"/>
          <w:szCs w:val="20"/>
          <w:lang w:val="uk-UA"/>
        </w:rPr>
      </w:pPr>
    </w:p>
    <w:p w:rsidR="006B1BE7" w:rsidRDefault="003728EA" w:rsidP="003B18C9">
      <w:pPr>
        <w:tabs>
          <w:tab w:val="left" w:pos="708"/>
          <w:tab w:val="left" w:pos="1416"/>
          <w:tab w:val="left" w:pos="2124"/>
          <w:tab w:val="left" w:pos="2832"/>
          <w:tab w:val="left" w:pos="3540"/>
          <w:tab w:val="left" w:pos="4248"/>
          <w:tab w:val="left" w:pos="4956"/>
          <w:tab w:val="left" w:pos="7834"/>
        </w:tabs>
        <w:jc w:val="both"/>
        <w:rPr>
          <w:rFonts w:ascii="Times New Roman" w:hAnsi="Times New Roman"/>
          <w:b/>
          <w:sz w:val="20"/>
          <w:szCs w:val="20"/>
          <w:lang w:val="uk-UA"/>
        </w:rPr>
      </w:pPr>
      <w:r w:rsidRPr="003B18C9">
        <w:rPr>
          <w:rFonts w:ascii="Times New Roman" w:hAnsi="Times New Roman"/>
          <w:b/>
          <w:sz w:val="20"/>
          <w:szCs w:val="20"/>
          <w:lang w:val="uk-UA"/>
        </w:rPr>
        <w:t>Голова Наглядової ради</w:t>
      </w:r>
    </w:p>
    <w:p w:rsidR="003728EA" w:rsidRPr="003B18C9" w:rsidRDefault="006B1BE7" w:rsidP="003B18C9">
      <w:pPr>
        <w:tabs>
          <w:tab w:val="left" w:pos="708"/>
          <w:tab w:val="left" w:pos="1416"/>
          <w:tab w:val="left" w:pos="2124"/>
          <w:tab w:val="left" w:pos="2832"/>
          <w:tab w:val="left" w:pos="3540"/>
          <w:tab w:val="left" w:pos="4248"/>
          <w:tab w:val="left" w:pos="4956"/>
          <w:tab w:val="left" w:pos="7834"/>
        </w:tabs>
        <w:jc w:val="both"/>
        <w:rPr>
          <w:rFonts w:ascii="Times New Roman" w:hAnsi="Times New Roman"/>
          <w:b/>
          <w:sz w:val="20"/>
          <w:szCs w:val="20"/>
          <w:lang w:val="uk-UA"/>
        </w:rPr>
      </w:pPr>
      <w:r>
        <w:rPr>
          <w:rFonts w:ascii="Times New Roman" w:hAnsi="Times New Roman"/>
          <w:b/>
          <w:sz w:val="20"/>
          <w:szCs w:val="20"/>
          <w:lang w:val="uk-UA"/>
        </w:rPr>
        <w:t>ПАТ «ЗНВ КІФ «АКОРД-ФІНАНС»</w:t>
      </w:r>
      <w:r w:rsidR="003728EA" w:rsidRPr="003B18C9">
        <w:rPr>
          <w:rFonts w:ascii="Times New Roman" w:hAnsi="Times New Roman"/>
          <w:b/>
          <w:sz w:val="20"/>
          <w:szCs w:val="20"/>
          <w:lang w:val="uk-UA"/>
        </w:rPr>
        <w:tab/>
      </w:r>
      <w:r w:rsidR="003728EA" w:rsidRPr="003B18C9">
        <w:rPr>
          <w:rFonts w:ascii="Times New Roman" w:hAnsi="Times New Roman"/>
          <w:b/>
          <w:sz w:val="20"/>
          <w:szCs w:val="20"/>
          <w:lang w:val="uk-UA"/>
        </w:rPr>
        <w:tab/>
      </w:r>
      <w:r w:rsidR="003728EA" w:rsidRPr="003B18C9">
        <w:rPr>
          <w:rFonts w:ascii="Times New Roman" w:hAnsi="Times New Roman"/>
          <w:b/>
          <w:sz w:val="20"/>
          <w:szCs w:val="20"/>
          <w:lang w:val="uk-UA"/>
        </w:rPr>
        <w:tab/>
      </w:r>
      <w:proofErr w:type="spellStart"/>
      <w:r w:rsidR="003728EA" w:rsidRPr="003B18C9">
        <w:rPr>
          <w:rFonts w:ascii="Times New Roman" w:hAnsi="Times New Roman"/>
          <w:b/>
          <w:sz w:val="20"/>
          <w:szCs w:val="20"/>
          <w:lang w:val="uk-UA"/>
        </w:rPr>
        <w:t>Петльовський</w:t>
      </w:r>
      <w:proofErr w:type="spellEnd"/>
      <w:r w:rsidR="003728EA" w:rsidRPr="003B18C9">
        <w:rPr>
          <w:rFonts w:ascii="Times New Roman" w:hAnsi="Times New Roman"/>
          <w:b/>
          <w:sz w:val="20"/>
          <w:szCs w:val="20"/>
          <w:lang w:val="uk-UA"/>
        </w:rPr>
        <w:t xml:space="preserve"> А.Л.</w:t>
      </w:r>
    </w:p>
    <w:sectPr w:rsidR="003728EA" w:rsidRPr="003B18C9" w:rsidSect="003728EA">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AB6"/>
    <w:multiLevelType w:val="hybridMultilevel"/>
    <w:tmpl w:val="AB0C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AE5CD9"/>
    <w:multiLevelType w:val="hybridMultilevel"/>
    <w:tmpl w:val="F926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C329D"/>
    <w:multiLevelType w:val="hybridMultilevel"/>
    <w:tmpl w:val="ED069DAC"/>
    <w:lvl w:ilvl="0" w:tplc="B31A8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B15AE3"/>
    <w:multiLevelType w:val="hybridMultilevel"/>
    <w:tmpl w:val="616260BC"/>
    <w:lvl w:ilvl="0" w:tplc="9D1EF156">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characterSpacingControl w:val="doNotCompress"/>
  <w:compat>
    <w:compatSetting w:name="compatibilityMode" w:uri="http://schemas.microsoft.com/office/word" w:val="12"/>
  </w:compat>
  <w:rsids>
    <w:rsidRoot w:val="00891BA9"/>
    <w:rsid w:val="001173DB"/>
    <w:rsid w:val="00140052"/>
    <w:rsid w:val="00175A44"/>
    <w:rsid w:val="0017671C"/>
    <w:rsid w:val="001840A2"/>
    <w:rsid w:val="001B42FE"/>
    <w:rsid w:val="001D43B8"/>
    <w:rsid w:val="001E510E"/>
    <w:rsid w:val="001E5468"/>
    <w:rsid w:val="00201481"/>
    <w:rsid w:val="00202BEE"/>
    <w:rsid w:val="002214FE"/>
    <w:rsid w:val="0024747D"/>
    <w:rsid w:val="00247BDC"/>
    <w:rsid w:val="00250CD8"/>
    <w:rsid w:val="002625CA"/>
    <w:rsid w:val="0026275E"/>
    <w:rsid w:val="00263388"/>
    <w:rsid w:val="0026606A"/>
    <w:rsid w:val="00286050"/>
    <w:rsid w:val="00286226"/>
    <w:rsid w:val="002A0B4C"/>
    <w:rsid w:val="002A702A"/>
    <w:rsid w:val="002E0F95"/>
    <w:rsid w:val="003220E0"/>
    <w:rsid w:val="0032342C"/>
    <w:rsid w:val="00324CA3"/>
    <w:rsid w:val="0033259A"/>
    <w:rsid w:val="00367DA5"/>
    <w:rsid w:val="003728EA"/>
    <w:rsid w:val="00381CB8"/>
    <w:rsid w:val="00385F22"/>
    <w:rsid w:val="00390193"/>
    <w:rsid w:val="003A7141"/>
    <w:rsid w:val="003B18C9"/>
    <w:rsid w:val="003C765F"/>
    <w:rsid w:val="0044197C"/>
    <w:rsid w:val="004439FE"/>
    <w:rsid w:val="00486F18"/>
    <w:rsid w:val="004B6527"/>
    <w:rsid w:val="00515F8C"/>
    <w:rsid w:val="00524881"/>
    <w:rsid w:val="005445C5"/>
    <w:rsid w:val="0055452C"/>
    <w:rsid w:val="005564A0"/>
    <w:rsid w:val="00562BA9"/>
    <w:rsid w:val="00593184"/>
    <w:rsid w:val="005952B8"/>
    <w:rsid w:val="005A0DAC"/>
    <w:rsid w:val="005E0ECB"/>
    <w:rsid w:val="00621DF1"/>
    <w:rsid w:val="006250B9"/>
    <w:rsid w:val="00651540"/>
    <w:rsid w:val="006919E7"/>
    <w:rsid w:val="006B1BE7"/>
    <w:rsid w:val="006B4AC7"/>
    <w:rsid w:val="006B4F30"/>
    <w:rsid w:val="006C64EB"/>
    <w:rsid w:val="006E77F0"/>
    <w:rsid w:val="006F67F8"/>
    <w:rsid w:val="006F7779"/>
    <w:rsid w:val="0070371A"/>
    <w:rsid w:val="0071531B"/>
    <w:rsid w:val="00734841"/>
    <w:rsid w:val="00785765"/>
    <w:rsid w:val="007B0F1D"/>
    <w:rsid w:val="007C0625"/>
    <w:rsid w:val="007F2506"/>
    <w:rsid w:val="007F7B08"/>
    <w:rsid w:val="0082206E"/>
    <w:rsid w:val="00823519"/>
    <w:rsid w:val="00835BEA"/>
    <w:rsid w:val="00841248"/>
    <w:rsid w:val="008451D2"/>
    <w:rsid w:val="00854FA2"/>
    <w:rsid w:val="00861897"/>
    <w:rsid w:val="00891BA9"/>
    <w:rsid w:val="008B2CCA"/>
    <w:rsid w:val="008C25E2"/>
    <w:rsid w:val="008F4712"/>
    <w:rsid w:val="009D5944"/>
    <w:rsid w:val="009D767C"/>
    <w:rsid w:val="00A14863"/>
    <w:rsid w:val="00A240F2"/>
    <w:rsid w:val="00A5051C"/>
    <w:rsid w:val="00A74FB0"/>
    <w:rsid w:val="00AA33A9"/>
    <w:rsid w:val="00AB4C6E"/>
    <w:rsid w:val="00AC2827"/>
    <w:rsid w:val="00AD4357"/>
    <w:rsid w:val="00AF35E9"/>
    <w:rsid w:val="00B0260E"/>
    <w:rsid w:val="00B02E08"/>
    <w:rsid w:val="00B05A09"/>
    <w:rsid w:val="00B34AAB"/>
    <w:rsid w:val="00B53941"/>
    <w:rsid w:val="00B55AE4"/>
    <w:rsid w:val="00B62006"/>
    <w:rsid w:val="00B92ADD"/>
    <w:rsid w:val="00BF2976"/>
    <w:rsid w:val="00C811AA"/>
    <w:rsid w:val="00CE4E7F"/>
    <w:rsid w:val="00CE620A"/>
    <w:rsid w:val="00D03AC1"/>
    <w:rsid w:val="00D07FE4"/>
    <w:rsid w:val="00D43D49"/>
    <w:rsid w:val="00D465A6"/>
    <w:rsid w:val="00D55E41"/>
    <w:rsid w:val="00D90E26"/>
    <w:rsid w:val="00D91561"/>
    <w:rsid w:val="00DE5E3C"/>
    <w:rsid w:val="00DF4C95"/>
    <w:rsid w:val="00E03FCB"/>
    <w:rsid w:val="00E32C4F"/>
    <w:rsid w:val="00E37946"/>
    <w:rsid w:val="00E609C1"/>
    <w:rsid w:val="00E67CEE"/>
    <w:rsid w:val="00E73C68"/>
    <w:rsid w:val="00EA306F"/>
    <w:rsid w:val="00EB7DC3"/>
    <w:rsid w:val="00EC54F8"/>
    <w:rsid w:val="00ED63BC"/>
    <w:rsid w:val="00F31060"/>
    <w:rsid w:val="00F446F0"/>
    <w:rsid w:val="00F61D22"/>
    <w:rsid w:val="00F77A42"/>
    <w:rsid w:val="00FB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FF6A"/>
  <w15:docId w15:val="{90359CEC-5912-43BD-8561-40B82657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193"/>
    <w:pPr>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93"/>
    <w:pPr>
      <w:ind w:left="720"/>
      <w:contextualSpacing/>
    </w:pPr>
  </w:style>
  <w:style w:type="paragraph" w:customStyle="1" w:styleId="rvps2">
    <w:name w:val="rvps2"/>
    <w:basedOn w:val="a"/>
    <w:rsid w:val="00854FA2"/>
    <w:pPr>
      <w:spacing w:before="100" w:beforeAutospacing="1" w:after="100" w:afterAutospacing="1"/>
    </w:pPr>
    <w:rPr>
      <w:rFonts w:ascii="Times New Roman" w:hAnsi="Times New Roman"/>
    </w:rPr>
  </w:style>
  <w:style w:type="character" w:styleId="a4">
    <w:name w:val="Hyperlink"/>
    <w:basedOn w:val="a0"/>
    <w:uiPriority w:val="99"/>
    <w:unhideWhenUsed/>
    <w:rsid w:val="00CE620A"/>
    <w:rPr>
      <w:color w:val="0000FF" w:themeColor="hyperlink"/>
      <w:u w:val="single"/>
    </w:rPr>
  </w:style>
  <w:style w:type="character" w:customStyle="1" w:styleId="UnresolvedMention">
    <w:name w:val="Unresolved Mention"/>
    <w:basedOn w:val="a0"/>
    <w:uiPriority w:val="99"/>
    <w:semiHidden/>
    <w:unhideWhenUsed/>
    <w:rsid w:val="00CE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8280">
      <w:bodyDiv w:val="1"/>
      <w:marLeft w:val="0"/>
      <w:marRight w:val="0"/>
      <w:marTop w:val="0"/>
      <w:marBottom w:val="0"/>
      <w:divBdr>
        <w:top w:val="none" w:sz="0" w:space="0" w:color="auto"/>
        <w:left w:val="none" w:sz="0" w:space="0" w:color="auto"/>
        <w:bottom w:val="none" w:sz="0" w:space="0" w:color="auto"/>
        <w:right w:val="none" w:sz="0" w:space="0" w:color="auto"/>
      </w:divBdr>
    </w:div>
    <w:div w:id="391316843">
      <w:bodyDiv w:val="1"/>
      <w:marLeft w:val="0"/>
      <w:marRight w:val="0"/>
      <w:marTop w:val="0"/>
      <w:marBottom w:val="0"/>
      <w:divBdr>
        <w:top w:val="none" w:sz="0" w:space="0" w:color="auto"/>
        <w:left w:val="none" w:sz="0" w:space="0" w:color="auto"/>
        <w:bottom w:val="none" w:sz="0" w:space="0" w:color="auto"/>
        <w:right w:val="none" w:sz="0" w:space="0" w:color="auto"/>
      </w:divBdr>
    </w:div>
    <w:div w:id="441413517">
      <w:bodyDiv w:val="1"/>
      <w:marLeft w:val="0"/>
      <w:marRight w:val="0"/>
      <w:marTop w:val="0"/>
      <w:marBottom w:val="0"/>
      <w:divBdr>
        <w:top w:val="none" w:sz="0" w:space="0" w:color="auto"/>
        <w:left w:val="none" w:sz="0" w:space="0" w:color="auto"/>
        <w:bottom w:val="none" w:sz="0" w:space="0" w:color="auto"/>
        <w:right w:val="none" w:sz="0" w:space="0" w:color="auto"/>
      </w:divBdr>
    </w:div>
    <w:div w:id="535192874">
      <w:bodyDiv w:val="1"/>
      <w:marLeft w:val="0"/>
      <w:marRight w:val="0"/>
      <w:marTop w:val="0"/>
      <w:marBottom w:val="0"/>
      <w:divBdr>
        <w:top w:val="none" w:sz="0" w:space="0" w:color="auto"/>
        <w:left w:val="none" w:sz="0" w:space="0" w:color="auto"/>
        <w:bottom w:val="none" w:sz="0" w:space="0" w:color="auto"/>
        <w:right w:val="none" w:sz="0" w:space="0" w:color="auto"/>
      </w:divBdr>
    </w:div>
    <w:div w:id="550847892">
      <w:bodyDiv w:val="1"/>
      <w:marLeft w:val="0"/>
      <w:marRight w:val="0"/>
      <w:marTop w:val="0"/>
      <w:marBottom w:val="0"/>
      <w:divBdr>
        <w:top w:val="none" w:sz="0" w:space="0" w:color="auto"/>
        <w:left w:val="none" w:sz="0" w:space="0" w:color="auto"/>
        <w:bottom w:val="none" w:sz="0" w:space="0" w:color="auto"/>
        <w:right w:val="none" w:sz="0" w:space="0" w:color="auto"/>
      </w:divBdr>
    </w:div>
    <w:div w:id="605117803">
      <w:bodyDiv w:val="1"/>
      <w:marLeft w:val="0"/>
      <w:marRight w:val="0"/>
      <w:marTop w:val="0"/>
      <w:marBottom w:val="0"/>
      <w:divBdr>
        <w:top w:val="none" w:sz="0" w:space="0" w:color="auto"/>
        <w:left w:val="none" w:sz="0" w:space="0" w:color="auto"/>
        <w:bottom w:val="none" w:sz="0" w:space="0" w:color="auto"/>
        <w:right w:val="none" w:sz="0" w:space="0" w:color="auto"/>
      </w:divBdr>
    </w:div>
    <w:div w:id="606275265">
      <w:bodyDiv w:val="1"/>
      <w:marLeft w:val="0"/>
      <w:marRight w:val="0"/>
      <w:marTop w:val="0"/>
      <w:marBottom w:val="0"/>
      <w:divBdr>
        <w:top w:val="none" w:sz="0" w:space="0" w:color="auto"/>
        <w:left w:val="none" w:sz="0" w:space="0" w:color="auto"/>
        <w:bottom w:val="none" w:sz="0" w:space="0" w:color="auto"/>
        <w:right w:val="none" w:sz="0" w:space="0" w:color="auto"/>
      </w:divBdr>
    </w:div>
    <w:div w:id="696927956">
      <w:bodyDiv w:val="1"/>
      <w:marLeft w:val="0"/>
      <w:marRight w:val="0"/>
      <w:marTop w:val="0"/>
      <w:marBottom w:val="0"/>
      <w:divBdr>
        <w:top w:val="none" w:sz="0" w:space="0" w:color="auto"/>
        <w:left w:val="none" w:sz="0" w:space="0" w:color="auto"/>
        <w:bottom w:val="none" w:sz="0" w:space="0" w:color="auto"/>
        <w:right w:val="none" w:sz="0" w:space="0" w:color="auto"/>
      </w:divBdr>
    </w:div>
    <w:div w:id="717096638">
      <w:bodyDiv w:val="1"/>
      <w:marLeft w:val="0"/>
      <w:marRight w:val="0"/>
      <w:marTop w:val="0"/>
      <w:marBottom w:val="0"/>
      <w:divBdr>
        <w:top w:val="none" w:sz="0" w:space="0" w:color="auto"/>
        <w:left w:val="none" w:sz="0" w:space="0" w:color="auto"/>
        <w:bottom w:val="none" w:sz="0" w:space="0" w:color="auto"/>
        <w:right w:val="none" w:sz="0" w:space="0" w:color="auto"/>
      </w:divBdr>
    </w:div>
    <w:div w:id="787818883">
      <w:bodyDiv w:val="1"/>
      <w:marLeft w:val="0"/>
      <w:marRight w:val="0"/>
      <w:marTop w:val="0"/>
      <w:marBottom w:val="0"/>
      <w:divBdr>
        <w:top w:val="none" w:sz="0" w:space="0" w:color="auto"/>
        <w:left w:val="none" w:sz="0" w:space="0" w:color="auto"/>
        <w:bottom w:val="none" w:sz="0" w:space="0" w:color="auto"/>
        <w:right w:val="none" w:sz="0" w:space="0" w:color="auto"/>
      </w:divBdr>
    </w:div>
    <w:div w:id="798298898">
      <w:bodyDiv w:val="1"/>
      <w:marLeft w:val="0"/>
      <w:marRight w:val="0"/>
      <w:marTop w:val="0"/>
      <w:marBottom w:val="0"/>
      <w:divBdr>
        <w:top w:val="none" w:sz="0" w:space="0" w:color="auto"/>
        <w:left w:val="none" w:sz="0" w:space="0" w:color="auto"/>
        <w:bottom w:val="none" w:sz="0" w:space="0" w:color="auto"/>
        <w:right w:val="none" w:sz="0" w:space="0" w:color="auto"/>
      </w:divBdr>
    </w:div>
    <w:div w:id="847792546">
      <w:bodyDiv w:val="1"/>
      <w:marLeft w:val="0"/>
      <w:marRight w:val="0"/>
      <w:marTop w:val="0"/>
      <w:marBottom w:val="0"/>
      <w:divBdr>
        <w:top w:val="none" w:sz="0" w:space="0" w:color="auto"/>
        <w:left w:val="none" w:sz="0" w:space="0" w:color="auto"/>
        <w:bottom w:val="none" w:sz="0" w:space="0" w:color="auto"/>
        <w:right w:val="none" w:sz="0" w:space="0" w:color="auto"/>
      </w:divBdr>
    </w:div>
    <w:div w:id="917909802">
      <w:bodyDiv w:val="1"/>
      <w:marLeft w:val="0"/>
      <w:marRight w:val="0"/>
      <w:marTop w:val="0"/>
      <w:marBottom w:val="0"/>
      <w:divBdr>
        <w:top w:val="none" w:sz="0" w:space="0" w:color="auto"/>
        <w:left w:val="none" w:sz="0" w:space="0" w:color="auto"/>
        <w:bottom w:val="none" w:sz="0" w:space="0" w:color="auto"/>
        <w:right w:val="none" w:sz="0" w:space="0" w:color="auto"/>
      </w:divBdr>
    </w:div>
    <w:div w:id="1209800655">
      <w:bodyDiv w:val="1"/>
      <w:marLeft w:val="0"/>
      <w:marRight w:val="0"/>
      <w:marTop w:val="0"/>
      <w:marBottom w:val="0"/>
      <w:divBdr>
        <w:top w:val="none" w:sz="0" w:space="0" w:color="auto"/>
        <w:left w:val="none" w:sz="0" w:space="0" w:color="auto"/>
        <w:bottom w:val="none" w:sz="0" w:space="0" w:color="auto"/>
        <w:right w:val="none" w:sz="0" w:space="0" w:color="auto"/>
      </w:divBdr>
    </w:div>
    <w:div w:id="1279683740">
      <w:bodyDiv w:val="1"/>
      <w:marLeft w:val="0"/>
      <w:marRight w:val="0"/>
      <w:marTop w:val="0"/>
      <w:marBottom w:val="0"/>
      <w:divBdr>
        <w:top w:val="none" w:sz="0" w:space="0" w:color="auto"/>
        <w:left w:val="none" w:sz="0" w:space="0" w:color="auto"/>
        <w:bottom w:val="none" w:sz="0" w:space="0" w:color="auto"/>
        <w:right w:val="none" w:sz="0" w:space="0" w:color="auto"/>
      </w:divBdr>
    </w:div>
    <w:div w:id="1330716370">
      <w:bodyDiv w:val="1"/>
      <w:marLeft w:val="0"/>
      <w:marRight w:val="0"/>
      <w:marTop w:val="0"/>
      <w:marBottom w:val="0"/>
      <w:divBdr>
        <w:top w:val="none" w:sz="0" w:space="0" w:color="auto"/>
        <w:left w:val="none" w:sz="0" w:space="0" w:color="auto"/>
        <w:bottom w:val="none" w:sz="0" w:space="0" w:color="auto"/>
        <w:right w:val="none" w:sz="0" w:space="0" w:color="auto"/>
      </w:divBdr>
    </w:div>
    <w:div w:id="1447700267">
      <w:bodyDiv w:val="1"/>
      <w:marLeft w:val="0"/>
      <w:marRight w:val="0"/>
      <w:marTop w:val="0"/>
      <w:marBottom w:val="0"/>
      <w:divBdr>
        <w:top w:val="none" w:sz="0" w:space="0" w:color="auto"/>
        <w:left w:val="none" w:sz="0" w:space="0" w:color="auto"/>
        <w:bottom w:val="none" w:sz="0" w:space="0" w:color="auto"/>
        <w:right w:val="none" w:sz="0" w:space="0" w:color="auto"/>
      </w:divBdr>
    </w:div>
    <w:div w:id="1449467836">
      <w:bodyDiv w:val="1"/>
      <w:marLeft w:val="0"/>
      <w:marRight w:val="0"/>
      <w:marTop w:val="0"/>
      <w:marBottom w:val="0"/>
      <w:divBdr>
        <w:top w:val="none" w:sz="0" w:space="0" w:color="auto"/>
        <w:left w:val="none" w:sz="0" w:space="0" w:color="auto"/>
        <w:bottom w:val="none" w:sz="0" w:space="0" w:color="auto"/>
        <w:right w:val="none" w:sz="0" w:space="0" w:color="auto"/>
      </w:divBdr>
    </w:div>
    <w:div w:id="1501656023">
      <w:bodyDiv w:val="1"/>
      <w:marLeft w:val="0"/>
      <w:marRight w:val="0"/>
      <w:marTop w:val="0"/>
      <w:marBottom w:val="0"/>
      <w:divBdr>
        <w:top w:val="none" w:sz="0" w:space="0" w:color="auto"/>
        <w:left w:val="none" w:sz="0" w:space="0" w:color="auto"/>
        <w:bottom w:val="none" w:sz="0" w:space="0" w:color="auto"/>
        <w:right w:val="none" w:sz="0" w:space="0" w:color="auto"/>
      </w:divBdr>
    </w:div>
    <w:div w:id="1618483134">
      <w:bodyDiv w:val="1"/>
      <w:marLeft w:val="0"/>
      <w:marRight w:val="0"/>
      <w:marTop w:val="0"/>
      <w:marBottom w:val="0"/>
      <w:divBdr>
        <w:top w:val="none" w:sz="0" w:space="0" w:color="auto"/>
        <w:left w:val="none" w:sz="0" w:space="0" w:color="auto"/>
        <w:bottom w:val="none" w:sz="0" w:space="0" w:color="auto"/>
        <w:right w:val="none" w:sz="0" w:space="0" w:color="auto"/>
      </w:divBdr>
    </w:div>
    <w:div w:id="1729768001">
      <w:bodyDiv w:val="1"/>
      <w:marLeft w:val="0"/>
      <w:marRight w:val="0"/>
      <w:marTop w:val="0"/>
      <w:marBottom w:val="0"/>
      <w:divBdr>
        <w:top w:val="none" w:sz="0" w:space="0" w:color="auto"/>
        <w:left w:val="none" w:sz="0" w:space="0" w:color="auto"/>
        <w:bottom w:val="none" w:sz="0" w:space="0" w:color="auto"/>
        <w:right w:val="none" w:sz="0" w:space="0" w:color="auto"/>
      </w:divBdr>
    </w:div>
    <w:div w:id="1789278277">
      <w:bodyDiv w:val="1"/>
      <w:marLeft w:val="0"/>
      <w:marRight w:val="0"/>
      <w:marTop w:val="0"/>
      <w:marBottom w:val="0"/>
      <w:divBdr>
        <w:top w:val="none" w:sz="0" w:space="0" w:color="auto"/>
        <w:left w:val="none" w:sz="0" w:space="0" w:color="auto"/>
        <w:bottom w:val="none" w:sz="0" w:space="0" w:color="auto"/>
        <w:right w:val="none" w:sz="0" w:space="0" w:color="auto"/>
      </w:divBdr>
    </w:div>
    <w:div w:id="1890022945">
      <w:bodyDiv w:val="1"/>
      <w:marLeft w:val="0"/>
      <w:marRight w:val="0"/>
      <w:marTop w:val="0"/>
      <w:marBottom w:val="0"/>
      <w:divBdr>
        <w:top w:val="none" w:sz="0" w:space="0" w:color="auto"/>
        <w:left w:val="none" w:sz="0" w:space="0" w:color="auto"/>
        <w:bottom w:val="none" w:sz="0" w:space="0" w:color="auto"/>
        <w:right w:val="none" w:sz="0" w:space="0" w:color="auto"/>
      </w:divBdr>
    </w:div>
    <w:div w:id="19772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tlyovskiy@gmail.com" TargetMode="External"/><Relationship Id="rId3" Type="http://schemas.openxmlformats.org/officeDocument/2006/relationships/settings" Target="settings.xml"/><Relationship Id="rId7" Type="http://schemas.openxmlformats.org/officeDocument/2006/relationships/hyperlink" Target="mailto:a.petlyovski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tlyovskiy@gmail.com" TargetMode="External"/><Relationship Id="rId5" Type="http://schemas.openxmlformats.org/officeDocument/2006/relationships/hyperlink" Target="mailto:a.petlyovski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1638</Words>
  <Characters>9340</Characters>
  <Application>Microsoft Office Word</Application>
  <DocSecurity>0</DocSecurity>
  <Lines>77</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taras</cp:lastModifiedBy>
  <cp:revision>77</cp:revision>
  <cp:lastPrinted>2013-03-26T18:18:00Z</cp:lastPrinted>
  <dcterms:created xsi:type="dcterms:W3CDTF">2013-03-26T18:36:00Z</dcterms:created>
  <dcterms:modified xsi:type="dcterms:W3CDTF">2023-09-22T14:10:00Z</dcterms:modified>
</cp:coreProperties>
</file>